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5290E" w14:textId="77777777" w:rsidR="00C601EF" w:rsidRDefault="0033343B" w:rsidP="0033343B">
      <w:pPr>
        <w:pStyle w:val="gmail-msolistparagraph"/>
        <w:spacing w:before="0" w:beforeAutospacing="0" w:after="6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ODGOVORI NA PITANJA UČESNIKA KONKURSA</w:t>
      </w:r>
    </w:p>
    <w:p w14:paraId="0CB4DA07" w14:textId="77777777" w:rsidR="00C601EF" w:rsidRDefault="00C601EF" w:rsidP="00C601EF">
      <w:pPr>
        <w:pStyle w:val="gmail-msolistparagraph"/>
        <w:spacing w:before="0" w:beforeAutospacing="0" w:after="60" w:afterAutospacing="0" w:line="360" w:lineRule="auto"/>
        <w:jc w:val="both"/>
        <w:rPr>
          <w:rFonts w:ascii="Arial" w:hAnsi="Arial" w:cs="Arial"/>
        </w:rPr>
      </w:pPr>
    </w:p>
    <w:p w14:paraId="111CED27" w14:textId="77777777" w:rsidR="0014185D" w:rsidRPr="00C601EF" w:rsidRDefault="0014185D" w:rsidP="0096351D">
      <w:pPr>
        <w:pStyle w:val="gmail-msolistparagraph"/>
        <w:spacing w:before="0" w:beforeAutospacing="0" w:after="60" w:afterAutospacing="0" w:line="360" w:lineRule="auto"/>
        <w:ind w:left="720"/>
        <w:jc w:val="both"/>
        <w:rPr>
          <w:rFonts w:ascii="Arial" w:hAnsi="Arial" w:cs="Arial"/>
        </w:rPr>
      </w:pPr>
      <w:r w:rsidRPr="00C601EF">
        <w:rPr>
          <w:rFonts w:ascii="Arial" w:hAnsi="Arial" w:cs="Arial"/>
        </w:rPr>
        <w:t xml:space="preserve">Poštovani učesnici konkursa, ovim putem bismo Vam se zahvalili, što ste se opredjelili za učešće </w:t>
      </w:r>
      <w:proofErr w:type="gramStart"/>
      <w:r w:rsidRPr="00C601EF">
        <w:rPr>
          <w:rFonts w:ascii="Arial" w:hAnsi="Arial" w:cs="Arial"/>
        </w:rPr>
        <w:t>na</w:t>
      </w:r>
      <w:proofErr w:type="gramEnd"/>
      <w:r w:rsidRPr="00C601EF">
        <w:rPr>
          <w:rFonts w:ascii="Arial" w:hAnsi="Arial" w:cs="Arial"/>
        </w:rPr>
        <w:t xml:space="preserve"> konkursu, kao i za postavljena pitanja.</w:t>
      </w:r>
    </w:p>
    <w:p w14:paraId="1DC2A3E6" w14:textId="77777777" w:rsidR="007978FF" w:rsidRPr="00C601EF" w:rsidRDefault="0014185D" w:rsidP="0096351D">
      <w:pPr>
        <w:pStyle w:val="gmail-msolistparagraph"/>
        <w:spacing w:before="0" w:beforeAutospacing="0" w:after="60" w:afterAutospacing="0" w:line="360" w:lineRule="auto"/>
        <w:ind w:left="720"/>
        <w:jc w:val="both"/>
        <w:rPr>
          <w:rFonts w:ascii="Arial" w:hAnsi="Arial" w:cs="Arial"/>
        </w:rPr>
      </w:pPr>
      <w:r w:rsidRPr="00C601EF">
        <w:rPr>
          <w:rFonts w:ascii="Arial" w:hAnsi="Arial" w:cs="Arial"/>
        </w:rPr>
        <w:t xml:space="preserve">Pitanja i odgovori su grupisani </w:t>
      </w:r>
      <w:proofErr w:type="gramStart"/>
      <w:r w:rsidRPr="00C601EF">
        <w:rPr>
          <w:rFonts w:ascii="Arial" w:hAnsi="Arial" w:cs="Arial"/>
        </w:rPr>
        <w:t>po  sadržaju</w:t>
      </w:r>
      <w:proofErr w:type="gramEnd"/>
      <w:r w:rsidRPr="00C601EF">
        <w:rPr>
          <w:rFonts w:ascii="Arial" w:hAnsi="Arial" w:cs="Arial"/>
        </w:rPr>
        <w:t xml:space="preserve">, odnosno tematici kojom se bave, kako se ne bi ponavljala pitanja, pa samim tim i odgovori na njih. </w:t>
      </w:r>
    </w:p>
    <w:p w14:paraId="4F1660E8" w14:textId="77777777" w:rsidR="0014185D" w:rsidRPr="0014185D" w:rsidRDefault="0014185D" w:rsidP="0014185D">
      <w:pPr>
        <w:pStyle w:val="gmail-msolistparagraph"/>
        <w:spacing w:before="0" w:beforeAutospacing="0" w:after="60" w:afterAutospacing="0" w:line="360" w:lineRule="auto"/>
        <w:rPr>
          <w:rFonts w:ascii="Arial" w:hAnsi="Arial" w:cs="Arial"/>
          <w:sz w:val="22"/>
          <w:szCs w:val="22"/>
        </w:rPr>
      </w:pPr>
    </w:p>
    <w:p w14:paraId="28908085" w14:textId="7C0F2228" w:rsidR="00B87A4A" w:rsidRPr="00B87A4A" w:rsidRDefault="00D9365A" w:rsidP="00B87A4A">
      <w:pPr>
        <w:pStyle w:val="gmail-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</w:t>
      </w:r>
      <w:r w:rsidR="00B87A4A" w:rsidRPr="00404AC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itanje </w:t>
      </w:r>
      <w:r w:rsidR="0082611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br. </w:t>
      </w:r>
      <w:r w:rsidR="00B87A4A" w:rsidRPr="00404AC2">
        <w:rPr>
          <w:rFonts w:ascii="Arial" w:hAnsi="Arial" w:cs="Arial"/>
          <w:b/>
          <w:i/>
          <w:color w:val="000000" w:themeColor="text1"/>
          <w:sz w:val="22"/>
          <w:szCs w:val="22"/>
        </w:rPr>
        <w:t>1:</w:t>
      </w:r>
      <w:r w:rsidR="00B87A4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>Da li je moguć</w:t>
      </w:r>
      <w:r w:rsidR="0014185D">
        <w:rPr>
          <w:rFonts w:ascii="Arial" w:hAnsi="Arial" w:cs="Arial"/>
          <w:i/>
          <w:color w:val="000000" w:themeColor="text1"/>
          <w:sz w:val="22"/>
          <w:szCs w:val="22"/>
        </w:rPr>
        <w:t xml:space="preserve">e da dobijemo izvod iz plana u </w:t>
      </w:r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 xml:space="preserve">dwg formatu, odnosno širu situaciju, koja </w:t>
      </w:r>
      <w:proofErr w:type="gramStart"/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>će</w:t>
      </w:r>
      <w:proofErr w:type="gramEnd"/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 xml:space="preserve"> nam biti i potrebna za grafički prilog “Situacija zahvata sa širim okruženjem” u razmjeri 1:500</w:t>
      </w:r>
      <w:r w:rsidR="00B87A4A">
        <w:rPr>
          <w:rFonts w:ascii="Arial" w:hAnsi="Arial" w:cs="Arial"/>
          <w:i/>
          <w:color w:val="000000" w:themeColor="text1"/>
          <w:sz w:val="22"/>
          <w:szCs w:val="22"/>
        </w:rPr>
        <w:t>?</w:t>
      </w:r>
    </w:p>
    <w:p w14:paraId="4A9F38CB" w14:textId="77777777" w:rsidR="00B87A4A" w:rsidRDefault="00B87A4A" w:rsidP="00AA7CFE">
      <w:pPr>
        <w:pStyle w:val="gmail-msolistparagraph"/>
        <w:spacing w:before="0" w:beforeAutospacing="0" w:after="200" w:afterAutospacing="0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14:paraId="5952B2B7" w14:textId="3140FE31" w:rsidR="007978FF" w:rsidRDefault="0014185D" w:rsidP="0014185D">
      <w:pPr>
        <w:pStyle w:val="gmail-msolistparagraph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r-Latn-M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D9365A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B87A4A" w:rsidRPr="00404AC2">
        <w:rPr>
          <w:rFonts w:ascii="Arial" w:hAnsi="Arial" w:cs="Arial"/>
          <w:b/>
          <w:color w:val="000000" w:themeColor="text1"/>
          <w:sz w:val="22"/>
          <w:szCs w:val="22"/>
        </w:rPr>
        <w:t>dgovor:</w:t>
      </w:r>
      <w:r w:rsidR="00B87A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78FF">
        <w:rPr>
          <w:rFonts w:ascii="Arial" w:hAnsi="Arial" w:cs="Arial"/>
          <w:color w:val="000000" w:themeColor="text1"/>
          <w:sz w:val="22"/>
          <w:szCs w:val="22"/>
        </w:rPr>
        <w:t>I</w:t>
      </w:r>
      <w:r w:rsidR="007978FF">
        <w:rPr>
          <w:rFonts w:ascii="Arial" w:hAnsi="Arial" w:cs="Arial"/>
          <w:color w:val="000000" w:themeColor="text1"/>
          <w:sz w:val="22"/>
          <w:szCs w:val="22"/>
          <w:lang w:val="sr-Latn-ME"/>
        </w:rPr>
        <w:t xml:space="preserve">zvod iz plana </w:t>
      </w:r>
      <w:proofErr w:type="gramStart"/>
      <w:r w:rsidR="007978FF">
        <w:rPr>
          <w:rFonts w:ascii="Arial" w:hAnsi="Arial" w:cs="Arial"/>
          <w:color w:val="000000" w:themeColor="text1"/>
          <w:sz w:val="22"/>
          <w:szCs w:val="22"/>
          <w:lang w:val="sr-Latn-ME"/>
        </w:rPr>
        <w:t>će</w:t>
      </w:r>
      <w:proofErr w:type="gramEnd"/>
      <w:r w:rsidR="007978FF">
        <w:rPr>
          <w:rFonts w:ascii="Arial" w:hAnsi="Arial" w:cs="Arial"/>
          <w:color w:val="000000" w:themeColor="text1"/>
          <w:sz w:val="22"/>
          <w:szCs w:val="22"/>
          <w:lang w:val="sr-Latn-ME"/>
        </w:rPr>
        <w:t xml:space="preserve"> biti dostupan na sajtu Opštine Bar;</w:t>
      </w:r>
    </w:p>
    <w:p w14:paraId="549EF0B1" w14:textId="77777777" w:rsidR="00404AC2" w:rsidRPr="00B87A4A" w:rsidRDefault="00404AC2" w:rsidP="00404AC2">
      <w:pPr>
        <w:pStyle w:val="gmail-msolistparagraph"/>
        <w:spacing w:before="0" w:beforeAutospacing="0" w:after="200" w:afterAutospacing="0" w:line="36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84AAD0" w14:textId="16D94816" w:rsidR="00B87A4A" w:rsidRDefault="00D9365A" w:rsidP="0096351D">
      <w:pPr>
        <w:pStyle w:val="gmail-mso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</w:t>
      </w:r>
      <w:r w:rsidR="00B87A4A" w:rsidRPr="00404AC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itanje </w:t>
      </w:r>
      <w:r w:rsidR="0082611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br. </w:t>
      </w:r>
      <w:r w:rsidR="00B87A4A" w:rsidRPr="00404AC2">
        <w:rPr>
          <w:rFonts w:ascii="Arial" w:hAnsi="Arial" w:cs="Arial"/>
          <w:b/>
          <w:i/>
          <w:color w:val="000000" w:themeColor="text1"/>
          <w:sz w:val="22"/>
          <w:szCs w:val="22"/>
        </w:rPr>
        <w:t>2:</w:t>
      </w:r>
      <w:r w:rsidR="0088588F">
        <w:rPr>
          <w:rFonts w:ascii="Arial" w:hAnsi="Arial" w:cs="Arial"/>
          <w:i/>
          <w:color w:val="000000" w:themeColor="text1"/>
          <w:sz w:val="22"/>
          <w:szCs w:val="22"/>
        </w:rPr>
        <w:t xml:space="preserve"> Da li postoji smjern</w:t>
      </w:r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>ica u vidu okvirnih kvadratura pojedinačnih prostorija (</w:t>
      </w:r>
      <w:proofErr w:type="gramStart"/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>ili</w:t>
      </w:r>
      <w:proofErr w:type="gramEnd"/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 xml:space="preserve"> makar glavnih prostorija namijenjenih djeci), kao što je to dato u tabeli za prostoriju Kancelariju udruženja – do 35m</w:t>
      </w:r>
      <w:r w:rsidR="00B87A4A" w:rsidRPr="00B87A4A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2</w:t>
      </w:r>
      <w:r w:rsidR="00B87A4A" w:rsidRPr="00B87A4A">
        <w:rPr>
          <w:rFonts w:ascii="Arial" w:hAnsi="Arial" w:cs="Arial"/>
          <w:i/>
          <w:color w:val="000000" w:themeColor="text1"/>
          <w:sz w:val="22"/>
          <w:szCs w:val="22"/>
        </w:rPr>
        <w:t>?</w:t>
      </w:r>
    </w:p>
    <w:p w14:paraId="64A823D8" w14:textId="62F73359" w:rsidR="0096351D" w:rsidRPr="006632FF" w:rsidRDefault="00D9365A" w:rsidP="0096351D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</w:t>
      </w:r>
      <w:r w:rsidR="0096351D">
        <w:rPr>
          <w:rFonts w:ascii="Arial" w:hAnsi="Arial" w:cs="Arial"/>
          <w:b/>
          <w:i/>
        </w:rPr>
        <w:t>itanje br. 3</w:t>
      </w:r>
      <w:r w:rsidR="0096351D" w:rsidRPr="00FD3AFA">
        <w:rPr>
          <w:rFonts w:ascii="Arial" w:hAnsi="Arial" w:cs="Arial"/>
          <w:b/>
          <w:i/>
        </w:rPr>
        <w:t>:</w:t>
      </w:r>
      <w:r w:rsidR="0096351D">
        <w:rPr>
          <w:rFonts w:ascii="Arial" w:hAnsi="Arial" w:cs="Arial"/>
          <w:i/>
        </w:rPr>
        <w:t xml:space="preserve"> </w:t>
      </w:r>
      <w:r w:rsidR="0096351D" w:rsidRPr="006632FF">
        <w:rPr>
          <w:rFonts w:ascii="Arial" w:hAnsi="Arial" w:cs="Arial"/>
          <w:i/>
        </w:rPr>
        <w:t>Da li je određena minimalna kvadratura po korisniku za sobu za edukativne aktivnosti i igraonicu?</w:t>
      </w:r>
    </w:p>
    <w:p w14:paraId="475F9D37" w14:textId="77777777" w:rsidR="0096351D" w:rsidRDefault="0096351D" w:rsidP="0096351D">
      <w:pPr>
        <w:pStyle w:val="ListParagraph"/>
        <w:spacing w:after="100" w:line="276" w:lineRule="auto"/>
        <w:jc w:val="both"/>
        <w:rPr>
          <w:rFonts w:ascii="Arial" w:hAnsi="Arial" w:cs="Arial"/>
          <w:sz w:val="24"/>
          <w:szCs w:val="24"/>
        </w:rPr>
      </w:pPr>
    </w:p>
    <w:p w14:paraId="3A1F25B1" w14:textId="5B6BE8D5" w:rsidR="0096351D" w:rsidRPr="00D9365A" w:rsidRDefault="00D9365A" w:rsidP="0096351D">
      <w:pPr>
        <w:pStyle w:val="ListParagraph"/>
        <w:spacing w:after="100" w:line="276" w:lineRule="auto"/>
        <w:jc w:val="both"/>
        <w:rPr>
          <w:rFonts w:ascii="Arial" w:hAnsi="Arial" w:cs="Arial"/>
        </w:rPr>
      </w:pPr>
      <w:r w:rsidRPr="00D9365A">
        <w:rPr>
          <w:rFonts w:ascii="Arial" w:hAnsi="Arial" w:cs="Arial"/>
          <w:b/>
        </w:rPr>
        <w:t>Odgovor:</w:t>
      </w:r>
      <w:r w:rsidRPr="00D9365A">
        <w:rPr>
          <w:rFonts w:ascii="Arial" w:hAnsi="Arial" w:cs="Arial"/>
        </w:rPr>
        <w:t xml:space="preserve"> </w:t>
      </w:r>
      <w:r w:rsidR="0096351D" w:rsidRPr="00D9365A">
        <w:rPr>
          <w:rFonts w:ascii="Arial" w:hAnsi="Arial" w:cs="Arial"/>
        </w:rPr>
        <w:t>Pravilnici koji se mogu koristiti za dobijanje nekih parametara za ovakve objekte su:</w:t>
      </w:r>
    </w:p>
    <w:p w14:paraId="0AFA8C57" w14:textId="77777777" w:rsidR="0096351D" w:rsidRPr="00D9365A" w:rsidRDefault="0096351D" w:rsidP="0096351D">
      <w:pPr>
        <w:pStyle w:val="ListParagraph"/>
        <w:spacing w:after="100" w:line="276" w:lineRule="auto"/>
        <w:jc w:val="both"/>
        <w:rPr>
          <w:rFonts w:ascii="Arial" w:hAnsi="Arial" w:cs="Arial"/>
        </w:rPr>
      </w:pPr>
    </w:p>
    <w:p w14:paraId="6147DE78" w14:textId="77777777" w:rsidR="0096351D" w:rsidRPr="00D9365A" w:rsidRDefault="0096351D" w:rsidP="0096351D">
      <w:pPr>
        <w:pStyle w:val="ListParagraph"/>
        <w:numPr>
          <w:ilvl w:val="0"/>
          <w:numId w:val="3"/>
        </w:numPr>
        <w:spacing w:after="100" w:line="276" w:lineRule="auto"/>
        <w:jc w:val="both"/>
        <w:rPr>
          <w:rFonts w:ascii="Arial" w:hAnsi="Arial" w:cs="Arial"/>
        </w:rPr>
      </w:pPr>
      <w:r w:rsidRPr="00D9365A">
        <w:rPr>
          <w:rFonts w:ascii="Arial" w:hAnsi="Arial" w:cs="Arial"/>
        </w:rPr>
        <w:t>pravilnik o bližim uslovima i načinu prilagođavanja objekata za pristup i kretanje lica smanjene pokretljivosti i lica sa invaliditetom („Sl. list CG“, br. 48/13, 44/15);</w:t>
      </w:r>
    </w:p>
    <w:p w14:paraId="1BC09D4F" w14:textId="77777777" w:rsidR="0096351D" w:rsidRPr="00D9365A" w:rsidRDefault="0096351D" w:rsidP="0096351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D9365A">
        <w:rPr>
          <w:rFonts w:ascii="Arial" w:hAnsi="Arial" w:cs="Arial"/>
        </w:rPr>
        <w:t>pravilnik o bližim uslovima za pružanje i korišćenje, normativima i minimalnim standardima usluga podrške za život u zajednici ("Službeni list Crne Gore", br. 063/19 od 18.11.2019);</w:t>
      </w:r>
    </w:p>
    <w:p w14:paraId="2C99D8B6" w14:textId="77777777" w:rsidR="00B87A4A" w:rsidRPr="00D9365A" w:rsidRDefault="00B87A4A" w:rsidP="00AA7CFE">
      <w:pPr>
        <w:pStyle w:val="gmail-msolistparagraph"/>
        <w:spacing w:before="0" w:beforeAutospacing="0" w:after="200" w:afterAutospacing="0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097BAE" w14:textId="77777777" w:rsidR="0096351D" w:rsidRPr="00D9365A" w:rsidRDefault="0096351D" w:rsidP="0096351D">
      <w:pPr>
        <w:ind w:left="720"/>
        <w:jc w:val="both"/>
        <w:rPr>
          <w:rFonts w:ascii="Arial" w:hAnsi="Arial" w:cs="Arial"/>
        </w:rPr>
      </w:pPr>
      <w:r w:rsidRPr="00D9365A">
        <w:rPr>
          <w:rFonts w:ascii="Arial" w:hAnsi="Arial" w:cs="Arial"/>
        </w:rPr>
        <w:t xml:space="preserve">Pravilnik o bližim uslovima za pružanje i korišćenje, normativima i minimalnim standardima usluga podrške za život u zajednici ("Službeni list Crne Gore", br. 063/19 </w:t>
      </w:r>
      <w:proofErr w:type="gramStart"/>
      <w:r w:rsidRPr="00D9365A">
        <w:rPr>
          <w:rFonts w:ascii="Arial" w:hAnsi="Arial" w:cs="Arial"/>
        </w:rPr>
        <w:t>od</w:t>
      </w:r>
      <w:proofErr w:type="gramEnd"/>
      <w:r w:rsidRPr="00D9365A">
        <w:rPr>
          <w:rFonts w:ascii="Arial" w:hAnsi="Arial" w:cs="Arial"/>
        </w:rPr>
        <w:t xml:space="preserve"> 18.11.2019),           Član 7, koji glasi:</w:t>
      </w:r>
    </w:p>
    <w:p w14:paraId="26DA7A42" w14:textId="77777777" w:rsidR="0096351D" w:rsidRPr="00D9365A" w:rsidRDefault="0096351D" w:rsidP="0096351D">
      <w:pPr>
        <w:ind w:left="720"/>
        <w:jc w:val="both"/>
        <w:rPr>
          <w:rFonts w:ascii="Arial" w:hAnsi="Arial" w:cs="Arial"/>
        </w:rPr>
      </w:pPr>
      <w:r w:rsidRPr="00D9365A">
        <w:rPr>
          <w:rFonts w:ascii="Arial" w:hAnsi="Arial" w:cs="Arial"/>
        </w:rPr>
        <w:t xml:space="preserve">“Prostor u kome se pruža usluga dnevnog boravka treba da je u naseljenom mjestu, da ima priključak </w:t>
      </w:r>
      <w:proofErr w:type="gramStart"/>
      <w:r w:rsidRPr="00D9365A">
        <w:rPr>
          <w:rFonts w:ascii="Arial" w:hAnsi="Arial" w:cs="Arial"/>
        </w:rPr>
        <w:t>na</w:t>
      </w:r>
      <w:proofErr w:type="gramEnd"/>
      <w:r w:rsidRPr="00D9365A">
        <w:rPr>
          <w:rFonts w:ascii="Arial" w:hAnsi="Arial" w:cs="Arial"/>
        </w:rPr>
        <w:t xml:space="preserve"> električnu, vodovodnu, kanalizacionu i telefonsku mrežu, obezbijeđeno grijanje i provjetravanje i podove od neklizajućeg materijala.</w:t>
      </w:r>
    </w:p>
    <w:p w14:paraId="26910AB9" w14:textId="7CAE7E15" w:rsidR="0096351D" w:rsidRPr="00D9365A" w:rsidRDefault="0096351D" w:rsidP="0096351D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D9365A">
        <w:rPr>
          <w:rFonts w:ascii="Arial" w:hAnsi="Arial" w:cs="Arial"/>
          <w:color w:val="000000" w:themeColor="text1"/>
        </w:rPr>
        <w:t>Prostor iz stava 1 ovog člana treba da ima dnevni boravak, radni</w:t>
      </w:r>
      <w:r w:rsidR="0088588F" w:rsidRPr="00D9365A">
        <w:rPr>
          <w:rFonts w:ascii="Arial" w:hAnsi="Arial" w:cs="Arial"/>
          <w:color w:val="000000" w:themeColor="text1"/>
        </w:rPr>
        <w:t xml:space="preserve"> prostor i kupatilo, odnosno toa</w:t>
      </w:r>
      <w:r w:rsidRPr="00D9365A">
        <w:rPr>
          <w:rFonts w:ascii="Arial" w:hAnsi="Arial" w:cs="Arial"/>
          <w:color w:val="000000" w:themeColor="text1"/>
        </w:rPr>
        <w:t xml:space="preserve">let i najmanje </w:t>
      </w:r>
      <w:r w:rsidRPr="00D9365A">
        <w:rPr>
          <w:rFonts w:ascii="Arial" w:eastAsia="Times New Roman" w:hAnsi="Arial" w:cs="Arial"/>
          <w:color w:val="000000" w:themeColor="text1"/>
        </w:rPr>
        <w:t>5 m² površine po korisniku.</w:t>
      </w:r>
      <w:r w:rsidR="00882811" w:rsidRPr="00D9365A">
        <w:rPr>
          <w:rFonts w:ascii="Arial" w:eastAsia="Times New Roman" w:hAnsi="Arial" w:cs="Arial"/>
          <w:color w:val="000000" w:themeColor="text1"/>
        </w:rPr>
        <w:t>”</w:t>
      </w:r>
    </w:p>
    <w:p w14:paraId="25551F65" w14:textId="5E034A4F" w:rsidR="0096351D" w:rsidRPr="00D9365A" w:rsidRDefault="0096351D" w:rsidP="0096351D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D9365A">
        <w:rPr>
          <w:rFonts w:ascii="Arial" w:eastAsia="Times New Roman" w:hAnsi="Arial" w:cs="Arial"/>
          <w:color w:val="000000" w:themeColor="text1"/>
        </w:rPr>
        <w:t xml:space="preserve">Učesnik konkursa se mora voditi ličnom precepcijom prostora, u smislu procjene dovoljnog prostora za ovaj broj korisnika, </w:t>
      </w:r>
      <w:proofErr w:type="gramStart"/>
      <w:r w:rsidRPr="00D9365A">
        <w:rPr>
          <w:rFonts w:ascii="Arial" w:eastAsia="Times New Roman" w:hAnsi="Arial" w:cs="Arial"/>
          <w:color w:val="000000" w:themeColor="text1"/>
        </w:rPr>
        <w:t>a</w:t>
      </w:r>
      <w:proofErr w:type="gramEnd"/>
      <w:r w:rsidRPr="00D9365A">
        <w:rPr>
          <w:rFonts w:ascii="Arial" w:eastAsia="Times New Roman" w:hAnsi="Arial" w:cs="Arial"/>
          <w:color w:val="000000" w:themeColor="text1"/>
        </w:rPr>
        <w:t xml:space="preserve"> opet voditi računa o racionalnoj raspodjeli mogućeg raspoloživog prostora. Svakako treba imati </w:t>
      </w:r>
      <w:proofErr w:type="gramStart"/>
      <w:r w:rsidRPr="00D9365A">
        <w:rPr>
          <w:rFonts w:ascii="Arial" w:eastAsia="Times New Roman" w:hAnsi="Arial" w:cs="Arial"/>
          <w:color w:val="000000" w:themeColor="text1"/>
        </w:rPr>
        <w:t>na</w:t>
      </w:r>
      <w:proofErr w:type="gramEnd"/>
      <w:r w:rsidRPr="00D9365A">
        <w:rPr>
          <w:rFonts w:ascii="Arial" w:eastAsia="Times New Roman" w:hAnsi="Arial" w:cs="Arial"/>
          <w:color w:val="000000" w:themeColor="text1"/>
        </w:rPr>
        <w:t xml:space="preserve"> umu da se ove prostorije najviše koriste u toku dana, što je bitan ulazni pod</w:t>
      </w:r>
      <w:r w:rsidR="00DE034D" w:rsidRPr="00D9365A">
        <w:rPr>
          <w:rFonts w:ascii="Arial" w:eastAsia="Times New Roman" w:hAnsi="Arial" w:cs="Arial"/>
          <w:color w:val="000000" w:themeColor="text1"/>
        </w:rPr>
        <w:t>atak za njihovo dimenzionisanje i ukoliko se ispostavi da je moguće predvidjeti veću površinu po korisniku, moguće je to i primjeniti u konkretnom slučaju;</w:t>
      </w:r>
    </w:p>
    <w:p w14:paraId="3335816F" w14:textId="438EB03F" w:rsidR="007978FF" w:rsidRDefault="00B87A4A" w:rsidP="00DE034D">
      <w:pPr>
        <w:spacing w:after="100" w:line="276" w:lineRule="auto"/>
        <w:ind w:left="600"/>
        <w:jc w:val="both"/>
        <w:rPr>
          <w:rFonts w:ascii="Arial" w:hAnsi="Arial" w:cs="Arial"/>
          <w:color w:val="000000" w:themeColor="text1"/>
        </w:rPr>
      </w:pPr>
      <w:r w:rsidRPr="0014185D">
        <w:rPr>
          <w:rFonts w:ascii="Arial" w:hAnsi="Arial" w:cs="Arial"/>
          <w:color w:val="000000" w:themeColor="text1"/>
        </w:rPr>
        <w:lastRenderedPageBreak/>
        <w:t>:</w:t>
      </w:r>
      <w:r w:rsidR="00DE034D">
        <w:rPr>
          <w:rFonts w:ascii="Arial" w:hAnsi="Arial" w:cs="Arial"/>
          <w:color w:val="000000" w:themeColor="text1"/>
        </w:rPr>
        <w:t xml:space="preserve"> </w:t>
      </w:r>
    </w:p>
    <w:p w14:paraId="26B3417D" w14:textId="57D0994A" w:rsidR="00B87A4A" w:rsidRPr="00AA7CFE" w:rsidRDefault="00D9365A" w:rsidP="00AA7CFE">
      <w:pPr>
        <w:pStyle w:val="gmail-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</w:t>
      </w:r>
      <w:r w:rsidR="00DE034D">
        <w:rPr>
          <w:rFonts w:ascii="Arial" w:hAnsi="Arial" w:cs="Arial"/>
          <w:b/>
          <w:i/>
          <w:color w:val="000000" w:themeColor="text1"/>
          <w:sz w:val="22"/>
          <w:szCs w:val="22"/>
        </w:rPr>
        <w:t>itanje 4</w:t>
      </w:r>
      <w:r w:rsidR="00AA7CFE" w:rsidRPr="00404AC2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r w:rsidR="00404AC2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B87A4A" w:rsidRP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Kako je u UTU navedeno da je spratnost objekta P+2, pitanje je da li bi bilo moguće da se tehnička prostorija smjesti u podrum, iako spratnošću podrumska etaža nije predviđena? Takođe pitanje vezano za tehničku prostoriju: kolika je očekivana površina </w:t>
      </w:r>
      <w:proofErr w:type="gramStart"/>
      <w:r w:rsidR="00B87A4A" w:rsidRPr="00AA7CFE">
        <w:rPr>
          <w:rFonts w:ascii="Arial" w:hAnsi="Arial" w:cs="Arial"/>
          <w:i/>
          <w:color w:val="000000" w:themeColor="text1"/>
          <w:sz w:val="22"/>
          <w:szCs w:val="22"/>
        </w:rPr>
        <w:t>te</w:t>
      </w:r>
      <w:proofErr w:type="gramEnd"/>
      <w:r w:rsidR="00B87A4A" w:rsidRP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 prostorije, i da li je neophodan kolski pristup – ukoliko se ona ne može naći u podrumu, već u prizemlju objekta?</w:t>
      </w:r>
    </w:p>
    <w:p w14:paraId="45E41ACC" w14:textId="77777777" w:rsidR="00B87A4A" w:rsidRPr="00B87A4A" w:rsidRDefault="00B87A4A" w:rsidP="00B87A4A">
      <w:pPr>
        <w:pStyle w:val="gmail-msolistparagraph"/>
        <w:spacing w:before="0" w:beforeAutospacing="0" w:after="0" w:afterAutospacing="0" w:line="360" w:lineRule="auto"/>
        <w:ind w:left="720"/>
        <w:rPr>
          <w:rFonts w:ascii="Arial" w:hAnsi="Arial" w:cs="Arial"/>
          <w:color w:val="FF0000"/>
          <w:sz w:val="22"/>
          <w:szCs w:val="22"/>
        </w:rPr>
      </w:pPr>
    </w:p>
    <w:p w14:paraId="18C1C959" w14:textId="7839E7FE" w:rsidR="00AA7CFE" w:rsidRPr="008F5402" w:rsidRDefault="00D9365A" w:rsidP="00E606F2">
      <w:pPr>
        <w:pStyle w:val="gmail-msolistparagraph"/>
        <w:spacing w:before="0" w:beforeAutospacing="0" w:after="0" w:afterAutospacing="0"/>
        <w:ind w:left="6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AA7CFE" w:rsidRPr="005E2C27">
        <w:rPr>
          <w:rFonts w:ascii="Arial" w:hAnsi="Arial" w:cs="Arial"/>
          <w:b/>
          <w:color w:val="000000" w:themeColor="text1"/>
          <w:sz w:val="22"/>
          <w:szCs w:val="22"/>
        </w:rPr>
        <w:t>dgovor:</w:t>
      </w:r>
      <w:r w:rsidR="00AA7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06F2" w:rsidRPr="008F5402">
        <w:rPr>
          <w:rFonts w:ascii="Arial" w:hAnsi="Arial" w:cs="Arial"/>
          <w:color w:val="000000" w:themeColor="text1"/>
        </w:rPr>
        <w:t xml:space="preserve">Opštim uslovima DUP-a Polje-Zaljevo predviđa se mogućnost planiranja podruma ispod objekta, koji služe isključivo kao garaže </w:t>
      </w:r>
      <w:proofErr w:type="gramStart"/>
      <w:r w:rsidR="00E606F2" w:rsidRPr="008F5402">
        <w:rPr>
          <w:rFonts w:ascii="Arial" w:hAnsi="Arial" w:cs="Arial"/>
          <w:color w:val="000000" w:themeColor="text1"/>
        </w:rPr>
        <w:t>ili</w:t>
      </w:r>
      <w:proofErr w:type="gramEnd"/>
      <w:r w:rsidR="00E606F2" w:rsidRPr="008F5402">
        <w:rPr>
          <w:rFonts w:ascii="Arial" w:hAnsi="Arial" w:cs="Arial"/>
          <w:color w:val="000000" w:themeColor="text1"/>
        </w:rPr>
        <w:t xml:space="preserve"> tehničke prostorije. </w:t>
      </w:r>
      <w:r w:rsidR="002957F8" w:rsidRPr="008F5402">
        <w:rPr>
          <w:rFonts w:ascii="Arial" w:hAnsi="Arial" w:cs="Arial"/>
          <w:color w:val="000000" w:themeColor="text1"/>
          <w:sz w:val="22"/>
          <w:szCs w:val="22"/>
        </w:rPr>
        <w:t>Po</w:t>
      </w:r>
      <w:r w:rsidR="00597E60" w:rsidRPr="008F5402">
        <w:rPr>
          <w:rFonts w:ascii="Arial" w:hAnsi="Arial" w:cs="Arial"/>
          <w:color w:val="000000" w:themeColor="text1"/>
          <w:sz w:val="22"/>
          <w:szCs w:val="22"/>
        </w:rPr>
        <w:t xml:space="preserve"> “Pravilniku o bližem sadržaju </w:t>
      </w:r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>i</w:t>
      </w:r>
      <w:r w:rsidR="00597E60" w:rsidRPr="008F5402">
        <w:rPr>
          <w:rFonts w:ascii="Arial" w:hAnsi="Arial" w:cs="Arial"/>
          <w:color w:val="000000" w:themeColor="text1"/>
          <w:sz w:val="22"/>
          <w:szCs w:val="22"/>
        </w:rPr>
        <w:t xml:space="preserve"> formi planskog dokumenta”, podrum ne ulazi u BGP objekta, međutim, </w:t>
      </w:r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 xml:space="preserve">izradi glavnog projekta prethode geomehanička ispitivanja tla, koja opredjeljuju mogućnost izgradnje podruma. S obzirom </w:t>
      </w:r>
      <w:proofErr w:type="gramStart"/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gramEnd"/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 xml:space="preserve"> navedeno, nismo u mogućnosti da unaprijed znamo, da li je moguće planirati podrum</w:t>
      </w:r>
      <w:r w:rsidR="009F0C05" w:rsidRPr="008F5402">
        <w:rPr>
          <w:rFonts w:ascii="Arial" w:hAnsi="Arial" w:cs="Arial"/>
          <w:color w:val="000000" w:themeColor="text1"/>
          <w:sz w:val="22"/>
          <w:szCs w:val="22"/>
        </w:rPr>
        <w:t>, jer navedena ispitivanja nisu izvršena</w:t>
      </w:r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 xml:space="preserve">. U svakom slučaju, tehničke prostorije ne </w:t>
      </w:r>
      <w:r w:rsidR="00694969" w:rsidRPr="008F5402">
        <w:rPr>
          <w:rFonts w:ascii="Arial" w:hAnsi="Arial" w:cs="Arial"/>
          <w:color w:val="000000" w:themeColor="text1"/>
          <w:sz w:val="22"/>
          <w:szCs w:val="22"/>
        </w:rPr>
        <w:t>predstavljaju veliki udio</w:t>
      </w:r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 xml:space="preserve"> u ukupnom BGP</w:t>
      </w:r>
      <w:r w:rsidR="00694969" w:rsidRPr="008F5402">
        <w:rPr>
          <w:rFonts w:ascii="Arial" w:hAnsi="Arial" w:cs="Arial"/>
          <w:color w:val="000000" w:themeColor="text1"/>
          <w:sz w:val="22"/>
          <w:szCs w:val="22"/>
        </w:rPr>
        <w:t>-u</w:t>
      </w:r>
      <w:r w:rsidR="00DF1941" w:rsidRPr="008F5402">
        <w:rPr>
          <w:rFonts w:ascii="Arial" w:hAnsi="Arial" w:cs="Arial"/>
          <w:color w:val="000000" w:themeColor="text1"/>
          <w:sz w:val="22"/>
          <w:szCs w:val="22"/>
        </w:rPr>
        <w:t xml:space="preserve"> objekta, </w:t>
      </w:r>
      <w:r w:rsidR="00694969" w:rsidRPr="008F5402">
        <w:rPr>
          <w:rFonts w:ascii="Arial" w:hAnsi="Arial" w:cs="Arial"/>
          <w:color w:val="000000" w:themeColor="text1"/>
          <w:sz w:val="22"/>
          <w:szCs w:val="22"/>
        </w:rPr>
        <w:t xml:space="preserve">tako da smo mišljenja da se može odrediti </w:t>
      </w:r>
      <w:r w:rsidR="0088588F" w:rsidRPr="008F5402">
        <w:rPr>
          <w:rFonts w:ascii="Arial" w:hAnsi="Arial" w:cs="Arial"/>
          <w:color w:val="000000" w:themeColor="text1"/>
          <w:sz w:val="22"/>
          <w:szCs w:val="22"/>
        </w:rPr>
        <w:t xml:space="preserve">pozicija tehničke prostorije i </w:t>
      </w:r>
      <w:r w:rsidR="00694969" w:rsidRPr="008F5402">
        <w:rPr>
          <w:rFonts w:ascii="Arial" w:hAnsi="Arial" w:cs="Arial"/>
          <w:color w:val="000000" w:themeColor="text1"/>
          <w:sz w:val="22"/>
          <w:szCs w:val="22"/>
        </w:rPr>
        <w:t>iznad kote terena</w:t>
      </w:r>
      <w:r w:rsidR="0060421F" w:rsidRPr="008F5402">
        <w:rPr>
          <w:rFonts w:ascii="Arial" w:hAnsi="Arial" w:cs="Arial"/>
          <w:color w:val="000000" w:themeColor="text1"/>
          <w:sz w:val="22"/>
          <w:szCs w:val="22"/>
        </w:rPr>
        <w:t>;</w:t>
      </w:r>
      <w:r w:rsidR="00597E60" w:rsidRPr="008F540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94FEFFC" w14:textId="5E44A36A" w:rsidR="00882811" w:rsidRDefault="008F5402" w:rsidP="008F5402">
      <w:pPr>
        <w:pStyle w:val="gmail-msolistparagraph"/>
        <w:tabs>
          <w:tab w:val="left" w:pos="6630"/>
        </w:tabs>
        <w:spacing w:before="0" w:beforeAutospacing="0" w:after="200" w:afterAutospacing="0" w:line="360" w:lineRule="auto"/>
        <w:ind w:left="60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D562762" w14:textId="30DB1370" w:rsidR="002845A7" w:rsidRDefault="00D9365A" w:rsidP="002845A7">
      <w:pPr>
        <w:pStyle w:val="gmail-mso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20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</w:t>
      </w:r>
      <w:r w:rsidR="00AA7CFE" w:rsidRPr="005E2C2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itanje </w:t>
      </w:r>
      <w:r w:rsidR="0082611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br. </w:t>
      </w:r>
      <w:r w:rsidR="003F03DD">
        <w:rPr>
          <w:rFonts w:ascii="Arial" w:hAnsi="Arial" w:cs="Arial"/>
          <w:b/>
          <w:i/>
          <w:color w:val="000000" w:themeColor="text1"/>
          <w:sz w:val="22"/>
          <w:szCs w:val="22"/>
        </w:rPr>
        <w:t>5</w:t>
      </w:r>
      <w:r w:rsidR="002845A7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r w:rsidR="003F03D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6 i 7</w:t>
      </w:r>
      <w:r w:rsidR="00AA7CFE" w:rsidRPr="005E2C27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r w:rsid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4D31C274" w14:textId="338CD800" w:rsidR="00AA7CFE" w:rsidRDefault="003F03DD" w:rsidP="002845A7">
      <w:pPr>
        <w:pStyle w:val="gmail-mso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20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5</w:t>
      </w:r>
      <w:r w:rsidR="002845A7" w:rsidRPr="002845A7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2845A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AA7CFE" w:rsidRP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S obzirom </w:t>
      </w:r>
      <w:proofErr w:type="gramStart"/>
      <w:r w:rsidR="00AA7CFE" w:rsidRPr="00AA7CFE">
        <w:rPr>
          <w:rFonts w:ascii="Arial" w:hAnsi="Arial" w:cs="Arial"/>
          <w:i/>
          <w:color w:val="000000" w:themeColor="text1"/>
          <w:sz w:val="22"/>
          <w:szCs w:val="22"/>
        </w:rPr>
        <w:t>na</w:t>
      </w:r>
      <w:proofErr w:type="gramEnd"/>
      <w:r w:rsidR="00AA7CFE" w:rsidRP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 to da je predviđena kuhinja u sklopu objekta, pitanje je vezano za plan rada te kuhinje - koji će određivati i njenu površinu: Da li je to priručna kuhinja odnosno da li se planira dostava hrane u objekat, ili kuhinja služi za dnevno spremanje obroka?</w:t>
      </w:r>
    </w:p>
    <w:p w14:paraId="08FDAC8B" w14:textId="727209EA" w:rsidR="006632FF" w:rsidRDefault="003F03DD" w:rsidP="002845A7">
      <w:pPr>
        <w:pStyle w:val="gmail-mso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200" w:afterAutospacing="0" w:line="36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6</w:t>
      </w:r>
      <w:r w:rsidR="002845A7" w:rsidRPr="002845A7">
        <w:rPr>
          <w:rFonts w:ascii="Arial" w:hAnsi="Arial" w:cs="Arial"/>
          <w:b/>
          <w:i/>
        </w:rPr>
        <w:t>.</w:t>
      </w:r>
      <w:r w:rsidR="002845A7">
        <w:rPr>
          <w:rFonts w:ascii="Arial" w:hAnsi="Arial" w:cs="Arial"/>
          <w:i/>
        </w:rPr>
        <w:t xml:space="preserve"> </w:t>
      </w:r>
      <w:r w:rsidR="006632FF" w:rsidRPr="008A4EBD">
        <w:rPr>
          <w:rFonts w:ascii="Arial" w:hAnsi="Arial" w:cs="Arial"/>
          <w:i/>
        </w:rPr>
        <w:t xml:space="preserve">Da li kuhinja namijenjena korisnicima centra čajna </w:t>
      </w:r>
      <w:proofErr w:type="gramStart"/>
      <w:r w:rsidR="006632FF" w:rsidRPr="008A4EBD">
        <w:rPr>
          <w:rFonts w:ascii="Arial" w:hAnsi="Arial" w:cs="Arial"/>
          <w:i/>
        </w:rPr>
        <w:t>ili</w:t>
      </w:r>
      <w:proofErr w:type="gramEnd"/>
      <w:r w:rsidR="006632FF" w:rsidRPr="008A4EBD">
        <w:rPr>
          <w:rFonts w:ascii="Arial" w:hAnsi="Arial" w:cs="Arial"/>
          <w:i/>
        </w:rPr>
        <w:t xml:space="preserve"> profesionalna?</w:t>
      </w:r>
    </w:p>
    <w:p w14:paraId="06D10028" w14:textId="60986EDD" w:rsidR="002845A7" w:rsidRDefault="003F03DD" w:rsidP="002845A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7</w:t>
      </w:r>
      <w:r w:rsidR="002845A7" w:rsidRPr="002845A7">
        <w:rPr>
          <w:rFonts w:ascii="Arial" w:hAnsi="Arial" w:cs="Arial"/>
          <w:b/>
          <w:i/>
        </w:rPr>
        <w:t>.</w:t>
      </w:r>
      <w:r w:rsidR="002845A7">
        <w:rPr>
          <w:rFonts w:ascii="Arial" w:hAnsi="Arial" w:cs="Arial"/>
          <w:i/>
        </w:rPr>
        <w:t xml:space="preserve"> </w:t>
      </w:r>
      <w:r w:rsidR="002845A7" w:rsidRPr="006632FF">
        <w:rPr>
          <w:rFonts w:ascii="Arial" w:hAnsi="Arial" w:cs="Arial"/>
          <w:i/>
        </w:rPr>
        <w:t xml:space="preserve">U konkursnom zadatku je u specifikaciji prostorija obavezna kuhinja </w:t>
      </w:r>
      <w:proofErr w:type="gramStart"/>
      <w:r w:rsidR="002845A7" w:rsidRPr="006632FF">
        <w:rPr>
          <w:rFonts w:ascii="Arial" w:hAnsi="Arial" w:cs="Arial"/>
          <w:i/>
        </w:rPr>
        <w:t>sa</w:t>
      </w:r>
      <w:proofErr w:type="gramEnd"/>
      <w:r w:rsidR="002845A7" w:rsidRPr="006632FF">
        <w:rPr>
          <w:rFonts w:ascii="Arial" w:hAnsi="Arial" w:cs="Arial"/>
          <w:i/>
        </w:rPr>
        <w:t xml:space="preserve"> ostavom. Da li je kuhinju potrebno organizovati sa linijama za </w:t>
      </w:r>
      <w:proofErr w:type="gramStart"/>
      <w:r w:rsidR="002845A7" w:rsidRPr="006632FF">
        <w:rPr>
          <w:rFonts w:ascii="Arial" w:hAnsi="Arial" w:cs="Arial"/>
          <w:i/>
        </w:rPr>
        <w:t>pripremu  hrane</w:t>
      </w:r>
      <w:proofErr w:type="gramEnd"/>
      <w:r w:rsidR="002845A7" w:rsidRPr="006632FF">
        <w:rPr>
          <w:rFonts w:ascii="Arial" w:hAnsi="Arial" w:cs="Arial"/>
          <w:i/>
        </w:rPr>
        <w:t xml:space="preserve"> ili samo kao servisnu ( gdje se dostavljena hrana servira korisnicima)?</w:t>
      </w:r>
    </w:p>
    <w:p w14:paraId="1AFF9FBA" w14:textId="77777777" w:rsidR="002845A7" w:rsidRPr="006632FF" w:rsidRDefault="002845A7" w:rsidP="002845A7">
      <w:pPr>
        <w:pStyle w:val="PlainText"/>
        <w:ind w:left="720"/>
        <w:jc w:val="both"/>
        <w:rPr>
          <w:rFonts w:ascii="Arial" w:hAnsi="Arial" w:cs="Arial"/>
          <w:i/>
        </w:rPr>
      </w:pPr>
    </w:p>
    <w:p w14:paraId="5B9F67F4" w14:textId="1E1FB291" w:rsidR="0060421F" w:rsidRPr="006B6F1B" w:rsidRDefault="00D9365A" w:rsidP="00FD3AFA">
      <w:pPr>
        <w:pStyle w:val="gmail-msolistparagraph"/>
        <w:spacing w:before="0" w:beforeAutospacing="0" w:after="200" w:afterAutospacing="0"/>
        <w:ind w:left="7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AA7CFE" w:rsidRPr="00FD3AFA">
        <w:rPr>
          <w:rFonts w:ascii="Arial" w:hAnsi="Arial" w:cs="Arial"/>
          <w:b/>
          <w:color w:val="000000" w:themeColor="text1"/>
          <w:sz w:val="22"/>
          <w:szCs w:val="22"/>
        </w:rPr>
        <w:t>dgovor:</w:t>
      </w:r>
      <w:r w:rsidR="00AA7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421F">
        <w:rPr>
          <w:rFonts w:ascii="Arial" w:hAnsi="Arial" w:cs="Arial"/>
          <w:color w:val="000000" w:themeColor="text1"/>
          <w:sz w:val="22"/>
          <w:szCs w:val="22"/>
        </w:rPr>
        <w:t xml:space="preserve">Kuhinju treba planirati u skladu </w:t>
      </w:r>
      <w:proofErr w:type="gramStart"/>
      <w:r w:rsidR="0060421F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gramEnd"/>
      <w:r w:rsidR="0060421F">
        <w:rPr>
          <w:rFonts w:ascii="Arial" w:hAnsi="Arial" w:cs="Arial"/>
          <w:color w:val="000000" w:themeColor="text1"/>
          <w:sz w:val="22"/>
          <w:szCs w:val="22"/>
        </w:rPr>
        <w:t xml:space="preserve"> potrebom da se hrana priprema u samom objektu</w:t>
      </w:r>
      <w:r w:rsidR="002845A7">
        <w:rPr>
          <w:rFonts w:ascii="Arial" w:hAnsi="Arial" w:cs="Arial"/>
          <w:color w:val="000000" w:themeColor="text1"/>
          <w:sz w:val="22"/>
          <w:szCs w:val="22"/>
        </w:rPr>
        <w:t xml:space="preserve">, a da se obezbjedi dovoljan broj </w:t>
      </w:r>
      <w:r w:rsidR="009F0C05">
        <w:rPr>
          <w:rFonts w:ascii="Arial" w:hAnsi="Arial" w:cs="Arial"/>
          <w:color w:val="000000" w:themeColor="text1"/>
          <w:sz w:val="22"/>
          <w:szCs w:val="22"/>
        </w:rPr>
        <w:t>obroka za 40 korisnika centra</w:t>
      </w:r>
      <w:r w:rsidR="00DE034D">
        <w:rPr>
          <w:rFonts w:ascii="Arial" w:hAnsi="Arial" w:cs="Arial"/>
          <w:color w:val="000000" w:themeColor="text1"/>
          <w:sz w:val="22"/>
          <w:szCs w:val="22"/>
        </w:rPr>
        <w:t xml:space="preserve"> i za eventualni manji broj zaposlenih;</w:t>
      </w:r>
      <w:bookmarkStart w:id="0" w:name="_GoBack"/>
      <w:bookmarkEnd w:id="0"/>
    </w:p>
    <w:p w14:paraId="0D63DD20" w14:textId="77777777" w:rsidR="00AA7CFE" w:rsidRDefault="00AA7CFE" w:rsidP="00AA7CFE">
      <w:pPr>
        <w:pStyle w:val="gmail-msolistparagraph"/>
        <w:spacing w:before="0" w:beforeAutospacing="0" w:after="200" w:afterAutospacing="0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26D42A" w14:textId="6FC7CFBB" w:rsidR="00AA7CFE" w:rsidRPr="00AA7CFE" w:rsidRDefault="00D9365A" w:rsidP="00AA7CFE">
      <w:pPr>
        <w:pStyle w:val="gmail-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</w:t>
      </w:r>
      <w:r w:rsidR="00AA7CFE" w:rsidRPr="005E2C2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itanje </w:t>
      </w:r>
      <w:r w:rsidR="003F03DD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AA7CFE" w:rsidRPr="005E2C27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r w:rsid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AA7CFE" w:rsidRP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S obzirom </w:t>
      </w:r>
      <w:proofErr w:type="gramStart"/>
      <w:r w:rsidR="00AA7CFE" w:rsidRPr="00AA7CFE">
        <w:rPr>
          <w:rFonts w:ascii="Arial" w:hAnsi="Arial" w:cs="Arial"/>
          <w:i/>
          <w:color w:val="000000" w:themeColor="text1"/>
          <w:sz w:val="22"/>
          <w:szCs w:val="22"/>
        </w:rPr>
        <w:t>na</w:t>
      </w:r>
      <w:proofErr w:type="gramEnd"/>
      <w:r w:rsidR="00AA7CFE" w:rsidRPr="00AA7CFE">
        <w:rPr>
          <w:rFonts w:ascii="Arial" w:hAnsi="Arial" w:cs="Arial"/>
          <w:i/>
          <w:color w:val="000000" w:themeColor="text1"/>
          <w:sz w:val="22"/>
          <w:szCs w:val="22"/>
        </w:rPr>
        <w:t xml:space="preserve"> to da je planirana podjela djece u dvije grupe 2x20 djece, da li je planirana podjela djece u grupama prema uzrastu, i u kojem starosnom dobu?</w:t>
      </w:r>
    </w:p>
    <w:p w14:paraId="2BA62A4C" w14:textId="77777777" w:rsidR="00AA7CFE" w:rsidRDefault="00AA7CFE" w:rsidP="00AA7CFE">
      <w:pPr>
        <w:pStyle w:val="gmail-msolistparagraph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B173B0" w14:textId="484708D3" w:rsidR="00404AC2" w:rsidRDefault="00D9365A" w:rsidP="00A65713">
      <w:pPr>
        <w:pStyle w:val="gmail-msolistparagraph"/>
        <w:spacing w:before="0" w:beforeAutospacing="0" w:after="20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A65713" w:rsidRPr="00A36115">
        <w:rPr>
          <w:rFonts w:ascii="Arial" w:hAnsi="Arial" w:cs="Arial"/>
          <w:b/>
          <w:color w:val="000000" w:themeColor="text1"/>
          <w:sz w:val="22"/>
          <w:szCs w:val="22"/>
        </w:rPr>
        <w:t>dgovor:</w:t>
      </w:r>
      <w:r w:rsidR="00A65713" w:rsidRPr="00A361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2C05" w:rsidRPr="00A36115">
        <w:rPr>
          <w:rFonts w:ascii="Arial" w:hAnsi="Arial" w:cs="Arial"/>
          <w:color w:val="000000" w:themeColor="text1"/>
          <w:sz w:val="22"/>
          <w:szCs w:val="22"/>
        </w:rPr>
        <w:t xml:space="preserve">Treba planirati dvije jednake prostorije, a kakva </w:t>
      </w:r>
      <w:proofErr w:type="gramStart"/>
      <w:r w:rsidR="00022C05" w:rsidRPr="00A36115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gramEnd"/>
      <w:r w:rsidR="00022C05" w:rsidRPr="00A36115">
        <w:rPr>
          <w:rFonts w:ascii="Arial" w:hAnsi="Arial" w:cs="Arial"/>
          <w:color w:val="000000" w:themeColor="text1"/>
          <w:sz w:val="22"/>
          <w:szCs w:val="22"/>
        </w:rPr>
        <w:t xml:space="preserve"> podjela </w:t>
      </w:r>
      <w:r w:rsidR="00A65713" w:rsidRPr="00A36115">
        <w:rPr>
          <w:rFonts w:ascii="Arial" w:hAnsi="Arial" w:cs="Arial"/>
          <w:color w:val="000000" w:themeColor="text1"/>
          <w:sz w:val="22"/>
          <w:szCs w:val="22"/>
        </w:rPr>
        <w:t xml:space="preserve">biti u praksi, to zavisi od same organizacije, odnosno kako rukovodstvo centra bude organizovalo boravak korisnika. Svakako, treba omogućiti podjelu prostora, </w:t>
      </w:r>
      <w:proofErr w:type="gramStart"/>
      <w:r w:rsidR="00A65713" w:rsidRPr="00A36115">
        <w:rPr>
          <w:rFonts w:ascii="Arial" w:hAnsi="Arial" w:cs="Arial"/>
          <w:color w:val="000000" w:themeColor="text1"/>
          <w:sz w:val="22"/>
          <w:szCs w:val="22"/>
        </w:rPr>
        <w:t>ali</w:t>
      </w:r>
      <w:proofErr w:type="gramEnd"/>
      <w:r w:rsidR="00A65713" w:rsidRPr="00A36115">
        <w:rPr>
          <w:rFonts w:ascii="Arial" w:hAnsi="Arial" w:cs="Arial"/>
          <w:color w:val="000000" w:themeColor="text1"/>
          <w:sz w:val="22"/>
          <w:szCs w:val="22"/>
        </w:rPr>
        <w:t>, kao što je navedeno u materijalu objavljenom na sajtu, treba omogućiti spajanje te dvije prostorije i trpezarije u jednu, kao bi se dobio veliki pro</w:t>
      </w:r>
      <w:r w:rsidR="006B6F1B">
        <w:rPr>
          <w:rFonts w:ascii="Arial" w:hAnsi="Arial" w:cs="Arial"/>
          <w:color w:val="000000" w:themeColor="text1"/>
          <w:sz w:val="22"/>
          <w:szCs w:val="22"/>
        </w:rPr>
        <w:t>s</w:t>
      </w:r>
      <w:r w:rsidR="00A65713" w:rsidRPr="00A36115">
        <w:rPr>
          <w:rFonts w:ascii="Arial" w:hAnsi="Arial" w:cs="Arial"/>
          <w:color w:val="000000" w:themeColor="text1"/>
          <w:sz w:val="22"/>
          <w:szCs w:val="22"/>
        </w:rPr>
        <w:t xml:space="preserve">tor za organizaciju nekih vanrednih događaja. </w:t>
      </w:r>
    </w:p>
    <w:p w14:paraId="22E67322" w14:textId="77777777" w:rsidR="00DE034D" w:rsidRDefault="00DE034D" w:rsidP="00A65713">
      <w:pPr>
        <w:pStyle w:val="gmail-msolistparagraph"/>
        <w:spacing w:before="0" w:beforeAutospacing="0" w:after="20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85F195" w14:textId="77777777" w:rsidR="00E606F2" w:rsidRPr="00A36115" w:rsidRDefault="00E606F2" w:rsidP="00A65713">
      <w:pPr>
        <w:pStyle w:val="gmail-msolistparagraph"/>
        <w:spacing w:before="0" w:beforeAutospacing="0" w:after="20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AFE4C1" w14:textId="77777777" w:rsidR="005E2C27" w:rsidRDefault="005E2C27" w:rsidP="00B91C17">
      <w:pPr>
        <w:pStyle w:val="gmail-msolistparagraph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E79455" w14:textId="2A820F6B" w:rsidR="006632FF" w:rsidRDefault="005E2C27" w:rsidP="00FD3AFA">
      <w:pPr>
        <w:pStyle w:val="gmail-mso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left="108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>Pitanje</w:t>
      </w:r>
      <w:r w:rsidR="0082611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br.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F03DD">
        <w:rPr>
          <w:rFonts w:ascii="Arial" w:hAnsi="Arial" w:cs="Arial"/>
          <w:b/>
          <w:i/>
          <w:color w:val="000000" w:themeColor="text1"/>
          <w:sz w:val="22"/>
          <w:szCs w:val="22"/>
        </w:rPr>
        <w:t>9</w:t>
      </w:r>
      <w:r w:rsidR="00FD3AFA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r w:rsidR="006632F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F03DD">
        <w:rPr>
          <w:rFonts w:ascii="Arial" w:hAnsi="Arial" w:cs="Arial"/>
          <w:b/>
          <w:i/>
          <w:color w:val="000000" w:themeColor="text1"/>
          <w:sz w:val="22"/>
          <w:szCs w:val="22"/>
        </w:rPr>
        <w:t>10 i 11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r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14:paraId="0F326104" w14:textId="52C22B8A" w:rsidR="005E2C27" w:rsidRDefault="003F03DD" w:rsidP="00FD3AFA">
      <w:pPr>
        <w:pStyle w:val="gmail-mso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left="108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9</w:t>
      </w:r>
      <w:r w:rsidR="006632FF" w:rsidRPr="00B55775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6632F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E2C27">
        <w:rPr>
          <w:rFonts w:ascii="Arial" w:hAnsi="Arial" w:cs="Arial"/>
          <w:i/>
          <w:color w:val="000000" w:themeColor="text1"/>
          <w:sz w:val="22"/>
          <w:szCs w:val="22"/>
        </w:rPr>
        <w:t>KOLSKI PRISTUP</w:t>
      </w:r>
    </w:p>
    <w:p w14:paraId="1AC08BA8" w14:textId="77777777" w:rsidR="005E2C27" w:rsidRPr="005E2C27" w:rsidRDefault="005E2C27" w:rsidP="00FD3AFA">
      <w:pPr>
        <w:pStyle w:val="gmail-mso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left="1080"/>
        <w:rPr>
          <w:rFonts w:ascii="Arial" w:hAnsi="Arial" w:cs="Arial"/>
          <w:i/>
          <w:color w:val="000000" w:themeColor="text1"/>
          <w:sz w:val="22"/>
          <w:szCs w:val="22"/>
        </w:rPr>
      </w:pPr>
      <w:r w:rsidRPr="00B55775">
        <w:rPr>
          <w:rFonts w:ascii="Arial" w:hAnsi="Arial" w:cs="Arial"/>
          <w:b/>
          <w:i/>
          <w:color w:val="000000" w:themeColor="text1"/>
          <w:sz w:val="22"/>
          <w:szCs w:val="22"/>
        </w:rPr>
        <w:t>a)</w:t>
      </w:r>
      <w:r w:rsidRPr="005E2C27">
        <w:rPr>
          <w:rFonts w:ascii="Arial" w:hAnsi="Arial" w:cs="Arial"/>
          <w:i/>
          <w:color w:val="000000" w:themeColor="text1"/>
          <w:sz w:val="14"/>
          <w:szCs w:val="14"/>
        </w:rPr>
        <w:t xml:space="preserve">      </w:t>
      </w:r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 xml:space="preserve">Iz kog pravca je planiran kolski pristup objektu, s obzirom da je prema izvodu iz DUP-a datom u UTU </w:t>
      </w:r>
      <w:proofErr w:type="gramStart"/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>na</w:t>
      </w:r>
      <w:proofErr w:type="gramEnd"/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 xml:space="preserve"> kojem je prikazan plan saobraćaja – jedini mogući pristup kroz dvorište OŠ “Meksiko”?</w:t>
      </w:r>
    </w:p>
    <w:p w14:paraId="67BA5E28" w14:textId="77777777" w:rsidR="005E2C27" w:rsidRPr="005E2C27" w:rsidRDefault="005E2C27" w:rsidP="00FD3AFA">
      <w:pPr>
        <w:pStyle w:val="gmail-mso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left="1080"/>
        <w:rPr>
          <w:rFonts w:ascii="Arial" w:hAnsi="Arial" w:cs="Arial"/>
          <w:i/>
          <w:color w:val="000000" w:themeColor="text1"/>
          <w:sz w:val="22"/>
          <w:szCs w:val="22"/>
        </w:rPr>
      </w:pPr>
      <w:r w:rsidRPr="00B55775">
        <w:rPr>
          <w:rFonts w:ascii="Arial" w:hAnsi="Arial" w:cs="Arial"/>
          <w:b/>
          <w:i/>
          <w:color w:val="000000" w:themeColor="text1"/>
          <w:sz w:val="22"/>
          <w:szCs w:val="22"/>
        </w:rPr>
        <w:t>b)</w:t>
      </w:r>
      <w:r w:rsidRPr="005E2C27">
        <w:rPr>
          <w:rFonts w:ascii="Arial" w:hAnsi="Arial" w:cs="Arial"/>
          <w:i/>
          <w:color w:val="000000" w:themeColor="text1"/>
          <w:sz w:val="14"/>
          <w:szCs w:val="14"/>
        </w:rPr>
        <w:t xml:space="preserve">      </w:t>
      </w:r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 xml:space="preserve">Da li je neophodno imati kolski pristup do samog objekta Dnevni centar za djecu </w:t>
      </w:r>
      <w:proofErr w:type="gramStart"/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>sa</w:t>
      </w:r>
      <w:proofErr w:type="gramEnd"/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 xml:space="preserve"> posebnim potrebama?</w:t>
      </w:r>
    </w:p>
    <w:p w14:paraId="73BB1239" w14:textId="77777777" w:rsidR="005E2C27" w:rsidRDefault="005E2C27" w:rsidP="00FD3AFA">
      <w:pPr>
        <w:pStyle w:val="gmail-mso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spacing w:before="0" w:beforeAutospacing="0" w:after="200" w:afterAutospacing="0" w:line="360" w:lineRule="auto"/>
        <w:ind w:left="1080"/>
        <w:rPr>
          <w:rFonts w:ascii="Arial" w:hAnsi="Arial" w:cs="Arial"/>
          <w:i/>
          <w:color w:val="000000" w:themeColor="text1"/>
          <w:sz w:val="22"/>
          <w:szCs w:val="22"/>
        </w:rPr>
      </w:pPr>
      <w:r w:rsidRPr="00B55775">
        <w:rPr>
          <w:rFonts w:ascii="Arial" w:hAnsi="Arial" w:cs="Arial"/>
          <w:b/>
          <w:i/>
          <w:color w:val="000000" w:themeColor="text1"/>
          <w:sz w:val="22"/>
          <w:szCs w:val="22"/>
        </w:rPr>
        <w:t>c)</w:t>
      </w:r>
      <w:r w:rsidRPr="005E2C27">
        <w:rPr>
          <w:rFonts w:ascii="Arial" w:hAnsi="Arial" w:cs="Arial"/>
          <w:i/>
          <w:color w:val="000000" w:themeColor="text1"/>
          <w:sz w:val="14"/>
          <w:szCs w:val="14"/>
        </w:rPr>
        <w:t xml:space="preserve">      </w:t>
      </w:r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 xml:space="preserve">Da li je neophodno organizovati parking </w:t>
      </w:r>
      <w:proofErr w:type="gramStart"/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>na</w:t>
      </w:r>
      <w:proofErr w:type="gramEnd"/>
      <w:r w:rsidRPr="005E2C27">
        <w:rPr>
          <w:rFonts w:ascii="Arial" w:hAnsi="Arial" w:cs="Arial"/>
          <w:i/>
          <w:color w:val="000000" w:themeColor="text1"/>
          <w:sz w:val="22"/>
          <w:szCs w:val="22"/>
        </w:rPr>
        <w:t xml:space="preserve"> samoj parceli Dnevnog boravka, ili je moguće da zaposleni u Dnevnom centru koriste parking OŠ “Meksiko”?</w:t>
      </w:r>
    </w:p>
    <w:p w14:paraId="6AB711E9" w14:textId="5CDBAAC1" w:rsidR="00B91C17" w:rsidRPr="002845A7" w:rsidRDefault="003F03DD" w:rsidP="00FD3AF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ind w:left="1080"/>
        <w:jc w:val="both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b/>
          <w:i/>
          <w:color w:val="222222"/>
        </w:rPr>
        <w:t>10</w:t>
      </w:r>
      <w:r w:rsidR="006632FF" w:rsidRPr="00B55775">
        <w:rPr>
          <w:rFonts w:ascii="Arial" w:hAnsi="Arial" w:cs="Arial"/>
          <w:b/>
          <w:i/>
          <w:color w:val="222222"/>
        </w:rPr>
        <w:t>.</w:t>
      </w:r>
      <w:r w:rsidR="006632FF">
        <w:rPr>
          <w:rFonts w:ascii="Arial" w:hAnsi="Arial" w:cs="Arial"/>
          <w:i/>
          <w:color w:val="222222"/>
        </w:rPr>
        <w:t xml:space="preserve"> </w:t>
      </w:r>
      <w:r w:rsidR="00B91C17" w:rsidRPr="002B4847">
        <w:rPr>
          <w:rFonts w:ascii="Arial" w:hAnsi="Arial" w:cs="Arial"/>
          <w:i/>
          <w:color w:val="222222"/>
        </w:rPr>
        <w:t xml:space="preserve">Da li je neophodno predvidjeti parkiranje unutar UP /Konkursni zadatak i UTU daju dvije razlicite </w:t>
      </w:r>
      <w:r w:rsidR="00B91C17">
        <w:rPr>
          <w:rFonts w:ascii="Arial" w:hAnsi="Arial" w:cs="Arial"/>
          <w:i/>
          <w:color w:val="222222"/>
        </w:rPr>
        <w:t xml:space="preserve">      </w:t>
      </w:r>
      <w:r w:rsidR="00B91C17" w:rsidRPr="002B4847">
        <w:rPr>
          <w:rFonts w:ascii="Arial" w:hAnsi="Arial" w:cs="Arial"/>
          <w:i/>
          <w:color w:val="222222"/>
        </w:rPr>
        <w:t>informacije</w:t>
      </w:r>
      <w:proofErr w:type="gramStart"/>
      <w:r w:rsidR="00B91C17" w:rsidRPr="002B4847">
        <w:rPr>
          <w:rFonts w:ascii="Arial" w:hAnsi="Arial" w:cs="Arial"/>
          <w:i/>
          <w:color w:val="222222"/>
        </w:rPr>
        <w:t>/ ?</w:t>
      </w:r>
      <w:proofErr w:type="gramEnd"/>
      <w:r w:rsidR="00FD3AFA">
        <w:rPr>
          <w:rFonts w:ascii="Arial" w:hAnsi="Arial" w:cs="Arial"/>
          <w:i/>
          <w:color w:val="222222"/>
        </w:rPr>
        <w:t xml:space="preserve"> </w:t>
      </w:r>
      <w:r w:rsidR="00FD3AFA">
        <w:rPr>
          <w:rFonts w:ascii="Arial" w:hAnsi="Arial" w:cs="Arial"/>
          <w:i/>
          <w:color w:val="C00000"/>
        </w:rPr>
        <w:t>(</w:t>
      </w:r>
      <w:proofErr w:type="gramStart"/>
      <w:r w:rsidR="002845A7">
        <w:rPr>
          <w:rFonts w:ascii="Arial" w:hAnsi="Arial" w:cs="Arial"/>
          <w:i/>
          <w:color w:val="C00000"/>
        </w:rPr>
        <w:t>odgovor</w:t>
      </w:r>
      <w:proofErr w:type="gramEnd"/>
      <w:r w:rsidR="002845A7">
        <w:rPr>
          <w:rFonts w:ascii="Arial" w:hAnsi="Arial" w:cs="Arial"/>
          <w:i/>
          <w:color w:val="C00000"/>
        </w:rPr>
        <w:t xml:space="preserve"> dat pod c))</w:t>
      </w:r>
    </w:p>
    <w:p w14:paraId="0C370591" w14:textId="1745F0F0" w:rsidR="00DC5001" w:rsidRPr="006632FF" w:rsidRDefault="003F03DD" w:rsidP="00FD3AFA">
      <w:pPr>
        <w:pStyle w:val="PlainTex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11</w:t>
      </w:r>
      <w:r w:rsidR="00DC5001" w:rsidRPr="00FD3AFA">
        <w:rPr>
          <w:rFonts w:ascii="Arial" w:hAnsi="Arial" w:cs="Arial"/>
          <w:b/>
          <w:i/>
        </w:rPr>
        <w:t>.</w:t>
      </w:r>
      <w:r w:rsidR="00DC5001">
        <w:rPr>
          <w:rFonts w:ascii="Arial" w:hAnsi="Arial" w:cs="Arial"/>
          <w:i/>
        </w:rPr>
        <w:t xml:space="preserve"> </w:t>
      </w:r>
      <w:r w:rsidR="00DC5001" w:rsidRPr="006632FF">
        <w:rPr>
          <w:rFonts w:ascii="Arial" w:hAnsi="Arial" w:cs="Arial"/>
          <w:i/>
        </w:rPr>
        <w:t xml:space="preserve">S obzirom da je Konkursnim zadatkom preporučeno nekoliko parking mjesta u okviru parcele da li određeni broj tih parking mjesta mora biti za lica </w:t>
      </w:r>
      <w:proofErr w:type="gramStart"/>
      <w:r w:rsidR="00DC5001" w:rsidRPr="006632FF">
        <w:rPr>
          <w:rFonts w:ascii="Arial" w:hAnsi="Arial" w:cs="Arial"/>
          <w:i/>
        </w:rPr>
        <w:t>sa</w:t>
      </w:r>
      <w:proofErr w:type="gramEnd"/>
      <w:r w:rsidR="00DC5001" w:rsidRPr="006632FF">
        <w:rPr>
          <w:rFonts w:ascii="Arial" w:hAnsi="Arial" w:cs="Arial"/>
          <w:i/>
        </w:rPr>
        <w:t xml:space="preserve"> posebnim potrebama i ukoliko mora da li je predviđeno procentualno koji je to broj?</w:t>
      </w:r>
      <w:r w:rsidR="002845A7">
        <w:rPr>
          <w:rFonts w:ascii="Arial" w:hAnsi="Arial" w:cs="Arial"/>
          <w:i/>
        </w:rPr>
        <w:t xml:space="preserve"> </w:t>
      </w:r>
      <w:r w:rsidR="002845A7" w:rsidRPr="002845A7">
        <w:rPr>
          <w:rFonts w:ascii="Arial" w:hAnsi="Arial" w:cs="Arial"/>
          <w:i/>
          <w:color w:val="C00000"/>
        </w:rPr>
        <w:t>(</w:t>
      </w:r>
      <w:proofErr w:type="gramStart"/>
      <w:r w:rsidR="002845A7">
        <w:rPr>
          <w:rFonts w:ascii="Arial" w:hAnsi="Arial" w:cs="Arial"/>
          <w:i/>
          <w:color w:val="C00000"/>
        </w:rPr>
        <w:t>odgovor</w:t>
      </w:r>
      <w:proofErr w:type="gramEnd"/>
      <w:r w:rsidR="002845A7">
        <w:rPr>
          <w:rFonts w:ascii="Arial" w:hAnsi="Arial" w:cs="Arial"/>
          <w:i/>
          <w:color w:val="C00000"/>
        </w:rPr>
        <w:t xml:space="preserve"> dat pod c))</w:t>
      </w:r>
    </w:p>
    <w:p w14:paraId="35DD510F" w14:textId="77777777" w:rsidR="002D4ABB" w:rsidRDefault="002D4ABB" w:rsidP="00AA7CFE">
      <w:pPr>
        <w:pStyle w:val="gmail-msolistparagraph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7B8DEF" w14:textId="3C8DF5E7" w:rsidR="00404AC2" w:rsidRDefault="00D9365A" w:rsidP="00404AC2">
      <w:pPr>
        <w:pStyle w:val="gmail-msolistparagraph"/>
        <w:spacing w:before="0" w:beforeAutospacing="0" w:after="200" w:afterAutospacing="0" w:line="36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AA7CFE" w:rsidRPr="005E2C27">
        <w:rPr>
          <w:rFonts w:ascii="Arial" w:hAnsi="Arial" w:cs="Arial"/>
          <w:b/>
          <w:color w:val="000000" w:themeColor="text1"/>
          <w:sz w:val="22"/>
          <w:szCs w:val="22"/>
        </w:rPr>
        <w:t>dgovor</w:t>
      </w:r>
      <w:r w:rsidR="00C85856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AA7CFE" w:rsidRPr="005E2C2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AA7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00C95D" w14:textId="27ABE43A" w:rsidR="007978FF" w:rsidRDefault="008D17A0" w:rsidP="00404AC2">
      <w:pPr>
        <w:pStyle w:val="gmail-msolistparagraph"/>
        <w:numPr>
          <w:ilvl w:val="0"/>
          <w:numId w:val="4"/>
        </w:numPr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60421F">
        <w:rPr>
          <w:rFonts w:ascii="Arial" w:hAnsi="Arial" w:cs="Arial"/>
          <w:color w:val="000000" w:themeColor="text1"/>
          <w:sz w:val="22"/>
          <w:szCs w:val="22"/>
        </w:rPr>
        <w:t>predjeljujuća</w:t>
      </w:r>
      <w:proofErr w:type="gramEnd"/>
      <w:r w:rsidR="0060421F">
        <w:rPr>
          <w:rFonts w:ascii="Arial" w:hAnsi="Arial" w:cs="Arial"/>
          <w:color w:val="000000" w:themeColor="text1"/>
          <w:sz w:val="22"/>
          <w:szCs w:val="22"/>
        </w:rPr>
        <w:t xml:space="preserve"> činjenica je, da </w:t>
      </w:r>
      <w:r w:rsidR="00DE034D" w:rsidRPr="00937236">
        <w:rPr>
          <w:rFonts w:ascii="Arial" w:hAnsi="Arial" w:cs="Arial"/>
          <w:color w:val="000000" w:themeColor="text1"/>
          <w:sz w:val="22"/>
          <w:szCs w:val="22"/>
        </w:rPr>
        <w:t>su dobijeni</w:t>
      </w:r>
      <w:r w:rsidR="008B2139">
        <w:rPr>
          <w:rFonts w:ascii="Arial" w:hAnsi="Arial" w:cs="Arial"/>
          <w:color w:val="000000" w:themeColor="text1"/>
          <w:sz w:val="22"/>
          <w:szCs w:val="22"/>
        </w:rPr>
        <w:t xml:space="preserve"> saobraćajno -</w:t>
      </w:r>
      <w:r w:rsidR="00DE034D" w:rsidRPr="009372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3F8">
        <w:rPr>
          <w:rFonts w:ascii="Arial" w:hAnsi="Arial" w:cs="Arial"/>
          <w:color w:val="000000" w:themeColor="text1"/>
          <w:sz w:val="22"/>
          <w:szCs w:val="22"/>
        </w:rPr>
        <w:t xml:space="preserve">tehnički </w:t>
      </w:r>
      <w:r w:rsidR="00DE034D" w:rsidRPr="00937236">
        <w:rPr>
          <w:rFonts w:ascii="Arial" w:hAnsi="Arial" w:cs="Arial"/>
          <w:color w:val="000000" w:themeColor="text1"/>
          <w:sz w:val="22"/>
          <w:szCs w:val="22"/>
        </w:rPr>
        <w:t>uslovi</w:t>
      </w:r>
      <w:r w:rsidR="008B2139">
        <w:rPr>
          <w:rFonts w:ascii="Arial" w:hAnsi="Arial" w:cs="Arial"/>
          <w:color w:val="000000" w:themeColor="text1"/>
          <w:sz w:val="22"/>
          <w:szCs w:val="22"/>
        </w:rPr>
        <w:t xml:space="preserve"> br. 04-11311/2 od 25.12.2020. </w:t>
      </w:r>
      <w:proofErr w:type="gramStart"/>
      <w:r w:rsidR="008B2139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gramEnd"/>
      <w:r w:rsidR="008B2139">
        <w:rPr>
          <w:rFonts w:ascii="Arial" w:hAnsi="Arial" w:cs="Arial"/>
          <w:color w:val="000000" w:themeColor="text1"/>
          <w:sz w:val="22"/>
          <w:szCs w:val="22"/>
        </w:rPr>
        <w:t>, dobijeni od Uprave za saobraćaj, kao na</w:t>
      </w:r>
      <w:r w:rsidR="0060421F">
        <w:rPr>
          <w:rFonts w:ascii="Arial" w:hAnsi="Arial" w:cs="Arial"/>
          <w:color w:val="000000" w:themeColor="text1"/>
          <w:sz w:val="22"/>
          <w:szCs w:val="22"/>
        </w:rPr>
        <w:t xml:space="preserve">nadležnog organa, da se omogući pristup lokaciji sa magistralnog puta “Bar –Ulcinj”. </w:t>
      </w:r>
      <w:r w:rsidR="0088588F">
        <w:rPr>
          <w:rFonts w:ascii="Arial" w:hAnsi="Arial" w:cs="Arial"/>
          <w:color w:val="000000" w:themeColor="text1"/>
          <w:sz w:val="22"/>
          <w:szCs w:val="22"/>
        </w:rPr>
        <w:t>Ove uslove je t</w:t>
      </w:r>
      <w:r w:rsidR="00937236">
        <w:rPr>
          <w:rFonts w:ascii="Arial" w:hAnsi="Arial" w:cs="Arial"/>
          <w:color w:val="000000" w:themeColor="text1"/>
          <w:sz w:val="22"/>
          <w:szCs w:val="22"/>
        </w:rPr>
        <w:t>ražio raspisivač</w:t>
      </w:r>
      <w:r w:rsidR="0060421F">
        <w:rPr>
          <w:rFonts w:ascii="Arial" w:hAnsi="Arial" w:cs="Arial"/>
          <w:color w:val="000000" w:themeColor="text1"/>
          <w:sz w:val="22"/>
          <w:szCs w:val="22"/>
        </w:rPr>
        <w:t xml:space="preserve">, jer je uočeno da planom predviđeni kolski </w:t>
      </w:r>
      <w:r w:rsidR="00386E7D">
        <w:rPr>
          <w:rFonts w:ascii="Arial" w:hAnsi="Arial" w:cs="Arial"/>
          <w:color w:val="000000" w:themeColor="text1"/>
          <w:sz w:val="22"/>
          <w:szCs w:val="22"/>
        </w:rPr>
        <w:t xml:space="preserve">pristup, </w:t>
      </w:r>
      <w:r w:rsidR="00AA7CFE">
        <w:rPr>
          <w:rFonts w:ascii="Arial" w:hAnsi="Arial" w:cs="Arial"/>
          <w:color w:val="000000" w:themeColor="text1"/>
          <w:sz w:val="22"/>
          <w:szCs w:val="22"/>
        </w:rPr>
        <w:t>nije povoljan za ovu namjenu,</w:t>
      </w:r>
      <w:r w:rsidR="00386E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7CFE">
        <w:rPr>
          <w:rFonts w:ascii="Arial" w:hAnsi="Arial" w:cs="Arial"/>
          <w:color w:val="000000" w:themeColor="text1"/>
          <w:sz w:val="22"/>
          <w:szCs w:val="22"/>
        </w:rPr>
        <w:t>zbog situacije na terenu, odnosno, suženog prostora</w:t>
      </w:r>
      <w:r w:rsidR="00937236" w:rsidRPr="009372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7236">
        <w:rPr>
          <w:rFonts w:ascii="Arial" w:hAnsi="Arial" w:cs="Arial"/>
          <w:color w:val="000000" w:themeColor="text1"/>
          <w:sz w:val="22"/>
          <w:szCs w:val="22"/>
        </w:rPr>
        <w:t>koji bi mogao da se iskoristi za trasiranje saobraćajnice željenog profila, postojećeg objekta u sklopu OŠ “Meksiko”, kao i denivelacije terena</w:t>
      </w:r>
      <w:r w:rsidR="00AA7CFE">
        <w:rPr>
          <w:rFonts w:ascii="Arial" w:hAnsi="Arial" w:cs="Arial"/>
          <w:color w:val="000000" w:themeColor="text1"/>
          <w:sz w:val="22"/>
          <w:szCs w:val="22"/>
        </w:rPr>
        <w:t xml:space="preserve">. Mogućnost koja je otvorena, nakon dobijanja </w:t>
      </w:r>
      <w:r w:rsidR="00937236">
        <w:rPr>
          <w:rFonts w:ascii="Arial" w:hAnsi="Arial" w:cs="Arial"/>
          <w:color w:val="000000" w:themeColor="text1"/>
          <w:sz w:val="22"/>
          <w:szCs w:val="22"/>
        </w:rPr>
        <w:t xml:space="preserve">ovih uslova, </w:t>
      </w:r>
      <w:r w:rsidR="00290FC0">
        <w:rPr>
          <w:rFonts w:ascii="Arial" w:hAnsi="Arial" w:cs="Arial"/>
          <w:color w:val="000000" w:themeColor="text1"/>
          <w:sz w:val="22"/>
          <w:szCs w:val="22"/>
        </w:rPr>
        <w:t>omogućava puni profil pristupne saobračajnice, kao i jednostavniju trasu</w:t>
      </w:r>
      <w:r w:rsidR="005E2C27">
        <w:rPr>
          <w:rFonts w:ascii="Arial" w:hAnsi="Arial" w:cs="Arial"/>
          <w:color w:val="000000" w:themeColor="text1"/>
          <w:sz w:val="22"/>
          <w:szCs w:val="22"/>
        </w:rPr>
        <w:t>, što je posebno važno, ako zn</w:t>
      </w:r>
      <w:r w:rsidR="00937236">
        <w:rPr>
          <w:rFonts w:ascii="Arial" w:hAnsi="Arial" w:cs="Arial"/>
          <w:color w:val="000000" w:themeColor="text1"/>
          <w:sz w:val="22"/>
          <w:szCs w:val="22"/>
        </w:rPr>
        <w:t>amo profil korisnika centra i</w:t>
      </w:r>
      <w:r w:rsidR="005E2C27">
        <w:rPr>
          <w:rFonts w:ascii="Arial" w:hAnsi="Arial" w:cs="Arial"/>
          <w:color w:val="000000" w:themeColor="text1"/>
          <w:sz w:val="22"/>
          <w:szCs w:val="22"/>
        </w:rPr>
        <w:t xml:space="preserve"> nastojanje da se omogući što jednostavnije korišćenje objekta, na kraju i kroz rješavanje pitanja pristupa</w:t>
      </w:r>
      <w:r w:rsidR="00290FC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239CFD3" w14:textId="11126499" w:rsidR="00404AC2" w:rsidRDefault="008D17A0" w:rsidP="00404AC2">
      <w:pPr>
        <w:pStyle w:val="gmail-msolistparagraph"/>
        <w:numPr>
          <w:ilvl w:val="0"/>
          <w:numId w:val="4"/>
        </w:numPr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404AC2">
        <w:rPr>
          <w:rFonts w:ascii="Arial" w:hAnsi="Arial" w:cs="Arial"/>
          <w:color w:val="000000" w:themeColor="text1"/>
          <w:sz w:val="22"/>
          <w:szCs w:val="22"/>
        </w:rPr>
        <w:t xml:space="preserve">ogika nalaže, da je potrebno imati pristup što bliže ulazu u objekat, kako zbog dovoženja djece koja </w:t>
      </w:r>
      <w:r w:rsidR="0088588F">
        <w:rPr>
          <w:rFonts w:ascii="Arial" w:hAnsi="Arial" w:cs="Arial"/>
          <w:color w:val="000000" w:themeColor="text1"/>
          <w:sz w:val="22"/>
          <w:szCs w:val="22"/>
        </w:rPr>
        <w:t>se ne kreću bez pomagala, tako i</w:t>
      </w:r>
      <w:r w:rsidR="00404AC2">
        <w:rPr>
          <w:rFonts w:ascii="Arial" w:hAnsi="Arial" w:cs="Arial"/>
          <w:color w:val="000000" w:themeColor="text1"/>
          <w:sz w:val="22"/>
          <w:szCs w:val="22"/>
        </w:rPr>
        <w:t xml:space="preserve"> u slučaju potrebe prilaza vozila hitne pomoći;</w:t>
      </w:r>
    </w:p>
    <w:p w14:paraId="6EE69FBA" w14:textId="631C1D62" w:rsidR="008D17A0" w:rsidRDefault="008D17A0" w:rsidP="00650F57">
      <w:pPr>
        <w:pStyle w:val="gmail-msolistparagraph"/>
        <w:numPr>
          <w:ilvl w:val="0"/>
          <w:numId w:val="4"/>
        </w:numPr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45A7">
        <w:rPr>
          <w:rFonts w:ascii="Arial" w:hAnsi="Arial" w:cs="Arial"/>
          <w:color w:val="000000" w:themeColor="text1"/>
          <w:sz w:val="22"/>
          <w:szCs w:val="22"/>
        </w:rPr>
        <w:t>j</w:t>
      </w:r>
      <w:r w:rsidR="00404AC2" w:rsidRPr="002845A7">
        <w:rPr>
          <w:rFonts w:ascii="Arial" w:hAnsi="Arial" w:cs="Arial"/>
          <w:color w:val="000000" w:themeColor="text1"/>
          <w:sz w:val="22"/>
          <w:szCs w:val="22"/>
        </w:rPr>
        <w:t>edan broj parking mjesta je neophodno predvidjeti na parceli</w:t>
      </w:r>
      <w:r w:rsidRPr="002845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32FF" w:rsidRPr="002845A7">
        <w:rPr>
          <w:rFonts w:ascii="Arial" w:hAnsi="Arial" w:cs="Arial"/>
          <w:color w:val="000000" w:themeColor="text1"/>
          <w:sz w:val="22"/>
          <w:szCs w:val="22"/>
        </w:rPr>
        <w:t>i</w:t>
      </w:r>
      <w:r w:rsidRPr="002845A7">
        <w:rPr>
          <w:rFonts w:ascii="Arial" w:hAnsi="Arial" w:cs="Arial"/>
          <w:color w:val="000000" w:themeColor="text1"/>
          <w:sz w:val="22"/>
          <w:szCs w:val="22"/>
        </w:rPr>
        <w:t xml:space="preserve"> to parki</w:t>
      </w:r>
      <w:r w:rsidR="000B4A4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845A7">
        <w:rPr>
          <w:rFonts w:ascii="Arial" w:hAnsi="Arial" w:cs="Arial"/>
          <w:color w:val="000000" w:themeColor="text1"/>
          <w:sz w:val="22"/>
          <w:szCs w:val="22"/>
        </w:rPr>
        <w:t>g mjesta za osobe sa invaliditetom, dok je za zaposlene poželjno, organizovati parkiranje van parcele, posebno računajući na parcelu kao ograničen resurs, na kojoj je neophodno, pored samog objekta, organizovati i dvorište, kao integralni dio objekta, kao i ostale potrebne sadržaje.</w:t>
      </w:r>
      <w:r w:rsidR="009E6BD7" w:rsidRPr="002845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45A7">
        <w:rPr>
          <w:rFonts w:ascii="Arial" w:hAnsi="Arial" w:cs="Arial"/>
          <w:color w:val="000000" w:themeColor="text1"/>
          <w:sz w:val="22"/>
          <w:szCs w:val="22"/>
        </w:rPr>
        <w:t xml:space="preserve">Broj nije definisan raspisom, već ga treba </w:t>
      </w:r>
      <w:r w:rsidR="00C405C0">
        <w:rPr>
          <w:rFonts w:ascii="Arial" w:hAnsi="Arial" w:cs="Arial"/>
          <w:color w:val="000000" w:themeColor="text1"/>
          <w:sz w:val="22"/>
          <w:szCs w:val="22"/>
        </w:rPr>
        <w:t xml:space="preserve">odrediti empirijski ili po </w:t>
      </w:r>
      <w:r w:rsidR="00C405C0">
        <w:rPr>
          <w:rFonts w:ascii="Arial" w:hAnsi="Arial" w:cs="Arial"/>
          <w:color w:val="000000" w:themeColor="text1"/>
          <w:sz w:val="22"/>
          <w:szCs w:val="22"/>
          <w:lang w:val="sr-Latn-ME"/>
        </w:rPr>
        <w:t>ličnom</w:t>
      </w:r>
      <w:r w:rsidR="002845A7">
        <w:rPr>
          <w:rFonts w:ascii="Arial" w:hAnsi="Arial" w:cs="Arial"/>
          <w:color w:val="000000" w:themeColor="text1"/>
          <w:sz w:val="22"/>
          <w:szCs w:val="22"/>
        </w:rPr>
        <w:t xml:space="preserve"> osjećaju, postavljajući sebi pitanje “koliki br</w:t>
      </w:r>
      <w:r w:rsidR="0049291C">
        <w:rPr>
          <w:rFonts w:ascii="Arial" w:hAnsi="Arial" w:cs="Arial"/>
          <w:color w:val="000000" w:themeColor="text1"/>
          <w:sz w:val="22"/>
          <w:szCs w:val="22"/>
        </w:rPr>
        <w:t>oj parking mjesta je dovoljan,</w:t>
      </w:r>
      <w:r w:rsidR="00C405C0">
        <w:rPr>
          <w:rFonts w:ascii="Arial" w:hAnsi="Arial" w:cs="Arial"/>
          <w:color w:val="000000" w:themeColor="text1"/>
          <w:sz w:val="22"/>
          <w:szCs w:val="22"/>
        </w:rPr>
        <w:t xml:space="preserve"> da ne dođe do zastoja, a</w:t>
      </w:r>
      <w:r w:rsidR="002845A7">
        <w:rPr>
          <w:rFonts w:ascii="Arial" w:hAnsi="Arial" w:cs="Arial"/>
          <w:color w:val="000000" w:themeColor="text1"/>
          <w:sz w:val="22"/>
          <w:szCs w:val="22"/>
        </w:rPr>
        <w:t xml:space="preserve"> da sa druge strane, rješavanje parkiranja ne bude na štetu ostalih funkcija dnevnog centra”.</w:t>
      </w:r>
    </w:p>
    <w:p w14:paraId="208A86C0" w14:textId="77777777" w:rsidR="002845A7" w:rsidRPr="002845A7" w:rsidRDefault="002845A7" w:rsidP="002845A7">
      <w:pPr>
        <w:pStyle w:val="gmail-msolistparagraph"/>
        <w:spacing w:before="0" w:beforeAutospacing="0" w:after="200" w:afterAutospacing="0" w:line="360" w:lineRule="auto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880AB8" w14:textId="573D661C" w:rsidR="00E606F2" w:rsidRPr="00772772" w:rsidRDefault="00E606F2" w:rsidP="00E6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lastRenderedPageBreak/>
        <w:t>P</w:t>
      </w:r>
      <w:r w:rsidRPr="00772772">
        <w:rPr>
          <w:rFonts w:ascii="Arial" w:eastAsia="Times New Roman" w:hAnsi="Arial" w:cs="Arial"/>
          <w:b/>
          <w:i/>
          <w:sz w:val="24"/>
          <w:szCs w:val="24"/>
        </w:rPr>
        <w:t>itanje br. 12:</w:t>
      </w:r>
      <w:r w:rsidRPr="00772772">
        <w:rPr>
          <w:rFonts w:ascii="Arial" w:eastAsia="Times New Roman" w:hAnsi="Arial" w:cs="Arial"/>
          <w:i/>
          <w:sz w:val="24"/>
          <w:szCs w:val="24"/>
        </w:rPr>
        <w:t xml:space="preserve"> Da li pravo učešća </w:t>
      </w:r>
      <w:proofErr w:type="gramStart"/>
      <w:r w:rsidRPr="00772772">
        <w:rPr>
          <w:rFonts w:ascii="Arial" w:eastAsia="Times New Roman" w:hAnsi="Arial" w:cs="Arial"/>
          <w:i/>
          <w:sz w:val="24"/>
          <w:szCs w:val="24"/>
        </w:rPr>
        <w:t>na</w:t>
      </w:r>
      <w:proofErr w:type="gramEnd"/>
      <w:r w:rsidRPr="00772772">
        <w:rPr>
          <w:rFonts w:ascii="Arial" w:eastAsia="Times New Roman" w:hAnsi="Arial" w:cs="Arial"/>
          <w:i/>
          <w:sz w:val="24"/>
          <w:szCs w:val="24"/>
        </w:rPr>
        <w:t xml:space="preserve"> konkursu imaju lica sa stalnom boravišnom dozvolom u Crnoj Gori (dakle rezidenti ali ne i državljani)?</w:t>
      </w:r>
    </w:p>
    <w:p w14:paraId="1D100BC3" w14:textId="6314614F" w:rsidR="00E606F2" w:rsidRPr="00772772" w:rsidRDefault="00E606F2" w:rsidP="00E6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P</w:t>
      </w:r>
      <w:r w:rsidRPr="00772772">
        <w:rPr>
          <w:rFonts w:ascii="Arial" w:eastAsia="Times New Roman" w:hAnsi="Arial" w:cs="Arial"/>
          <w:b/>
          <w:i/>
          <w:color w:val="000000"/>
          <w:sz w:val="24"/>
          <w:szCs w:val="24"/>
        </w:rPr>
        <w:t>itanje br. 13:</w:t>
      </w:r>
      <w:r w:rsidRPr="0077277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Da li saradnici </w:t>
      </w:r>
      <w:proofErr w:type="gramStart"/>
      <w:r w:rsidRPr="00772772">
        <w:rPr>
          <w:rFonts w:ascii="Arial" w:eastAsia="Times New Roman" w:hAnsi="Arial" w:cs="Arial"/>
          <w:i/>
          <w:color w:val="000000"/>
          <w:sz w:val="24"/>
          <w:szCs w:val="24"/>
        </w:rPr>
        <w:t>na</w:t>
      </w:r>
      <w:proofErr w:type="gramEnd"/>
      <w:r w:rsidRPr="0077277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projektu takodje moraju biti crnogorski gradjani? </w:t>
      </w:r>
    </w:p>
    <w:p w14:paraId="0BA0064B" w14:textId="77777777" w:rsidR="00E606F2" w:rsidRPr="00772772" w:rsidRDefault="00E606F2" w:rsidP="00E6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51E258B" w14:textId="77777777" w:rsidR="00E606F2" w:rsidRDefault="00E606F2" w:rsidP="00E606F2">
      <w:pPr>
        <w:spacing w:after="0" w:line="240" w:lineRule="auto"/>
        <w:ind w:left="72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93051C" w14:textId="64D77EC7" w:rsidR="00E606F2" w:rsidRPr="00772772" w:rsidRDefault="00E606F2" w:rsidP="00E606F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772772">
        <w:rPr>
          <w:rFonts w:ascii="Arial" w:hAnsi="Arial" w:cs="Arial"/>
          <w:b/>
          <w:color w:val="000000" w:themeColor="text1"/>
          <w:sz w:val="24"/>
          <w:szCs w:val="24"/>
        </w:rPr>
        <w:t>dgovor: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Članom 3 stav 1 i 2 Pravilnika o načinu i postupku raspisivanja i sprovođenja javnog konkursa za idejno aritektonsko rješenje (“Službeni list Crne Gore”, br. 19/18) propisano je da konkurs, zavisno </w:t>
      </w:r>
      <w:proofErr w:type="gramStart"/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>od</w:t>
      </w:r>
      <w:proofErr w:type="gramEnd"/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učesnika može biti nacionalni i međunarodni. Nacionalni konkurs je konkurs </w:t>
      </w:r>
      <w:proofErr w:type="gramStart"/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gramEnd"/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kojem mogu učestvovati isključivo lica sa sjedištem odnosno prebivalištem na teritoriji Crne Gore.</w:t>
      </w:r>
    </w:p>
    <w:p w14:paraId="6337E52D" w14:textId="77777777" w:rsidR="00E606F2" w:rsidRPr="00772772" w:rsidRDefault="00E606F2" w:rsidP="00E606F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tim u vezi učesnik konkursa može </w:t>
      </w:r>
      <w:proofErr w:type="gramStart"/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>biti  lice</w:t>
      </w:r>
      <w:proofErr w:type="gramEnd"/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 stalnom boravišnom dozvolom u Crno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j</w:t>
      </w:r>
      <w:r w:rsidRPr="007727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Gori.</w:t>
      </w:r>
    </w:p>
    <w:p w14:paraId="1912889F" w14:textId="77777777" w:rsidR="002B4847" w:rsidRDefault="002B4847" w:rsidP="008D17A0">
      <w:pPr>
        <w:ind w:firstLine="720"/>
        <w:jc w:val="both"/>
        <w:rPr>
          <w:rFonts w:ascii="Arial" w:eastAsia="Times New Roman" w:hAnsi="Arial" w:cs="Arial"/>
          <w:i/>
          <w:color w:val="FF0000"/>
        </w:rPr>
      </w:pPr>
    </w:p>
    <w:p w14:paraId="7710068A" w14:textId="1A0CA917" w:rsidR="002B4847" w:rsidRPr="002B4847" w:rsidRDefault="00D9365A" w:rsidP="002B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P</w:t>
      </w:r>
      <w:r w:rsidR="002B4847" w:rsidRPr="002B4847">
        <w:rPr>
          <w:rFonts w:ascii="Arial" w:eastAsia="Times New Roman" w:hAnsi="Arial" w:cs="Arial"/>
          <w:b/>
          <w:i/>
          <w:color w:val="000000"/>
        </w:rPr>
        <w:t xml:space="preserve">itanje </w:t>
      </w:r>
      <w:r w:rsidR="00826113">
        <w:rPr>
          <w:rFonts w:ascii="Arial" w:eastAsia="Times New Roman" w:hAnsi="Arial" w:cs="Arial"/>
          <w:b/>
          <w:i/>
          <w:color w:val="000000"/>
        </w:rPr>
        <w:t xml:space="preserve">br. </w:t>
      </w:r>
      <w:r w:rsidR="00E606F2">
        <w:rPr>
          <w:rFonts w:ascii="Arial" w:eastAsia="Times New Roman" w:hAnsi="Arial" w:cs="Arial"/>
          <w:b/>
          <w:i/>
          <w:color w:val="000000"/>
        </w:rPr>
        <w:t>14</w:t>
      </w:r>
      <w:r w:rsidR="002B4847" w:rsidRPr="002B4847">
        <w:rPr>
          <w:rFonts w:ascii="Arial" w:eastAsia="Times New Roman" w:hAnsi="Arial" w:cs="Arial"/>
          <w:b/>
          <w:i/>
          <w:color w:val="000000"/>
        </w:rPr>
        <w:t>:</w:t>
      </w:r>
      <w:r w:rsidR="002B4847">
        <w:rPr>
          <w:rFonts w:ascii="Arial" w:eastAsia="Times New Roman" w:hAnsi="Arial" w:cs="Arial"/>
          <w:i/>
          <w:color w:val="000000"/>
        </w:rPr>
        <w:t xml:space="preserve"> </w:t>
      </w:r>
      <w:r w:rsidR="002B4847" w:rsidRPr="002B4847">
        <w:rPr>
          <w:rFonts w:ascii="Arial" w:eastAsia="Times New Roman" w:hAnsi="Arial" w:cs="Arial"/>
          <w:i/>
          <w:color w:val="000000"/>
        </w:rPr>
        <w:t xml:space="preserve">Da li pravo učešća </w:t>
      </w:r>
      <w:proofErr w:type="gramStart"/>
      <w:r w:rsidR="002B4847" w:rsidRPr="002B4847">
        <w:rPr>
          <w:rFonts w:ascii="Arial" w:eastAsia="Times New Roman" w:hAnsi="Arial" w:cs="Arial"/>
          <w:i/>
          <w:color w:val="000000"/>
        </w:rPr>
        <w:t>na</w:t>
      </w:r>
      <w:proofErr w:type="gramEnd"/>
      <w:r w:rsidR="002B4847" w:rsidRPr="002B4847">
        <w:rPr>
          <w:rFonts w:ascii="Arial" w:eastAsia="Times New Roman" w:hAnsi="Arial" w:cs="Arial"/>
          <w:i/>
          <w:color w:val="000000"/>
        </w:rPr>
        <w:t xml:space="preserve"> konkursu imaju lica sa stečenim visokim obrazovanjem u polju arhitekture u inostranstvu? Da li je neophodno da diploma bude nostrifikovana u Crnoj Gori </w:t>
      </w:r>
      <w:proofErr w:type="gramStart"/>
      <w:r w:rsidR="002B4847" w:rsidRPr="002B4847">
        <w:rPr>
          <w:rFonts w:ascii="Arial" w:eastAsia="Times New Roman" w:hAnsi="Arial" w:cs="Arial"/>
          <w:i/>
          <w:color w:val="000000"/>
        </w:rPr>
        <w:t>ili</w:t>
      </w:r>
      <w:proofErr w:type="gramEnd"/>
      <w:r w:rsidR="002B4847" w:rsidRPr="002B4847">
        <w:rPr>
          <w:rFonts w:ascii="Arial" w:eastAsia="Times New Roman" w:hAnsi="Arial" w:cs="Arial"/>
          <w:i/>
          <w:color w:val="000000"/>
        </w:rPr>
        <w:t xml:space="preserve"> je dovoljno dostaviti overeni prevod diplome uz kopiju iste?</w:t>
      </w:r>
    </w:p>
    <w:p w14:paraId="3CD7C09D" w14:textId="58A9B45D" w:rsidR="00A36115" w:rsidRPr="00D9365A" w:rsidRDefault="00D9365A" w:rsidP="00A36115">
      <w:pPr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D9365A">
        <w:rPr>
          <w:rFonts w:ascii="Arial" w:eastAsia="Times New Roman" w:hAnsi="Arial" w:cs="Arial"/>
          <w:b/>
          <w:color w:val="000000" w:themeColor="text1"/>
        </w:rPr>
        <w:t>Odgovor</w:t>
      </w:r>
      <w:proofErr w:type="gramStart"/>
      <w:r w:rsidRPr="00D9365A">
        <w:rPr>
          <w:rFonts w:ascii="Arial" w:eastAsia="Times New Roman" w:hAnsi="Arial" w:cs="Arial"/>
          <w:b/>
          <w:color w:val="000000" w:themeColor="text1"/>
        </w:rPr>
        <w:t>:</w:t>
      </w:r>
      <w:r>
        <w:rPr>
          <w:rFonts w:ascii="Arial" w:eastAsia="Times New Roman" w:hAnsi="Arial" w:cs="Arial"/>
          <w:color w:val="000000" w:themeColor="text1"/>
        </w:rPr>
        <w:t>DA.Pravo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r w:rsidR="00A36115" w:rsidRPr="00D9365A">
        <w:rPr>
          <w:rFonts w:ascii="Arial" w:eastAsia="Times New Roman" w:hAnsi="Arial" w:cs="Arial"/>
          <w:color w:val="000000" w:themeColor="text1"/>
        </w:rPr>
        <w:t xml:space="preserve">učešća na konkursu imaju sva zainteresovana lica koja ispunjavaju uslove </w:t>
      </w:r>
      <w:r>
        <w:rPr>
          <w:rFonts w:ascii="Arial" w:eastAsia="Times New Roman" w:hAnsi="Arial" w:cs="Arial"/>
          <w:color w:val="000000" w:themeColor="text1"/>
        </w:rPr>
        <w:t>konkursa.</w:t>
      </w:r>
    </w:p>
    <w:p w14:paraId="3C0510D7" w14:textId="0C1286D2" w:rsidR="00A36115" w:rsidRPr="006D406A" w:rsidRDefault="00A36115" w:rsidP="00A36115">
      <w:pPr>
        <w:ind w:firstLine="720"/>
        <w:jc w:val="both"/>
        <w:rPr>
          <w:rFonts w:ascii="Arial" w:eastAsia="Times New Roman" w:hAnsi="Arial" w:cs="Arial"/>
          <w:b/>
          <w:color w:val="000000" w:themeColor="text1"/>
        </w:rPr>
      </w:pPr>
      <w:r w:rsidRPr="006D406A">
        <w:rPr>
          <w:rFonts w:ascii="Arial" w:eastAsia="Times New Roman" w:hAnsi="Arial" w:cs="Arial"/>
          <w:b/>
          <w:color w:val="000000" w:themeColor="text1"/>
        </w:rPr>
        <w:t>Neop</w:t>
      </w:r>
      <w:r w:rsidR="006D406A">
        <w:rPr>
          <w:rFonts w:ascii="Arial" w:eastAsia="Times New Roman" w:hAnsi="Arial" w:cs="Arial"/>
          <w:b/>
          <w:color w:val="000000" w:themeColor="text1"/>
        </w:rPr>
        <w:t>h</w:t>
      </w:r>
      <w:r w:rsidRPr="006D406A">
        <w:rPr>
          <w:rFonts w:ascii="Arial" w:eastAsia="Times New Roman" w:hAnsi="Arial" w:cs="Arial"/>
          <w:b/>
          <w:color w:val="000000" w:themeColor="text1"/>
        </w:rPr>
        <w:t>odno je da diploma bude nostrifikovana u Crnoj Gori.</w:t>
      </w:r>
    </w:p>
    <w:p w14:paraId="2963DEB9" w14:textId="6A751366" w:rsidR="00A36115" w:rsidRPr="00A36115" w:rsidRDefault="00A36115" w:rsidP="00A36115">
      <w:pPr>
        <w:ind w:left="720"/>
        <w:jc w:val="both"/>
        <w:rPr>
          <w:color w:val="000000" w:themeColor="text1"/>
        </w:rPr>
      </w:pPr>
      <w:r w:rsidRPr="00A36115">
        <w:rPr>
          <w:rFonts w:ascii="Arial" w:eastAsia="Times New Roman" w:hAnsi="Arial" w:cs="Arial"/>
          <w:i/>
          <w:color w:val="000000" w:themeColor="text1"/>
        </w:rPr>
        <w:t xml:space="preserve">Članom 2 </w:t>
      </w:r>
      <w:r w:rsidRPr="00A36115">
        <w:rPr>
          <w:rFonts w:ascii="Arial" w:hAnsi="Arial" w:cs="Arial"/>
          <w:color w:val="000000" w:themeColor="text1"/>
        </w:rPr>
        <w:t>Zakona o priznavanju inostranih obrazovnih isprava i izjednačavanju kvalifikacija ("Sl.listu Crne Gore", br. 42/</w:t>
      </w:r>
      <w:proofErr w:type="gramStart"/>
      <w:r w:rsidRPr="00A36115">
        <w:rPr>
          <w:rFonts w:ascii="Arial" w:hAnsi="Arial" w:cs="Arial"/>
          <w:color w:val="000000" w:themeColor="text1"/>
        </w:rPr>
        <w:t>16 )</w:t>
      </w:r>
      <w:proofErr w:type="gramEnd"/>
      <w:r w:rsidRPr="00A36115">
        <w:rPr>
          <w:rFonts w:ascii="Arial" w:hAnsi="Arial" w:cs="Arial"/>
          <w:color w:val="000000" w:themeColor="text1"/>
        </w:rPr>
        <w:t xml:space="preserve">  propisano je da priznavanje inostrane obrazovne isprave je potvrdivanje inostr</w:t>
      </w:r>
      <w:r w:rsidR="0088588F">
        <w:rPr>
          <w:rFonts w:ascii="Arial" w:hAnsi="Arial" w:cs="Arial"/>
          <w:color w:val="000000" w:themeColor="text1"/>
        </w:rPr>
        <w:t>ane obrazovne isprave o ste</w:t>
      </w:r>
      <w:r w:rsidR="0088588F">
        <w:rPr>
          <w:rFonts w:ascii="Arial" w:hAnsi="Arial" w:cs="Arial"/>
          <w:color w:val="000000" w:themeColor="text1"/>
          <w:lang w:val="sr-Latn-ME"/>
        </w:rPr>
        <w:t>č</w:t>
      </w:r>
      <w:r w:rsidRPr="00A36115">
        <w:rPr>
          <w:rFonts w:ascii="Arial" w:hAnsi="Arial" w:cs="Arial"/>
          <w:color w:val="000000" w:themeColor="text1"/>
        </w:rPr>
        <w:t>enom, odnosno započetom obrazovanju ili dijelu obrazovanja (u daljern tekstu: priznavanje ispr</w:t>
      </w:r>
      <w:r w:rsidR="0088588F">
        <w:rPr>
          <w:rFonts w:ascii="Arial" w:hAnsi="Arial" w:cs="Arial"/>
          <w:color w:val="000000" w:themeColor="text1"/>
        </w:rPr>
        <w:t>ave). lzuzetno od stava 1 ovog člana, priznavanje lsprave o stečenom, odnosno započ</w:t>
      </w:r>
      <w:r w:rsidRPr="00A36115">
        <w:rPr>
          <w:rFonts w:ascii="Arial" w:hAnsi="Arial" w:cs="Arial"/>
          <w:color w:val="000000" w:themeColor="text1"/>
        </w:rPr>
        <w:t>etom osnovnom obrazovanju iIi dijelu osnovnog obraz</w:t>
      </w:r>
      <w:r w:rsidR="0088588F">
        <w:rPr>
          <w:rFonts w:ascii="Arial" w:hAnsi="Arial" w:cs="Arial"/>
          <w:color w:val="000000" w:themeColor="text1"/>
        </w:rPr>
        <w:t>ovanja vrši se Izjednač</w:t>
      </w:r>
      <w:r w:rsidRPr="00A36115">
        <w:rPr>
          <w:rFonts w:ascii="Arial" w:hAnsi="Arial" w:cs="Arial"/>
          <w:color w:val="000000" w:themeColor="text1"/>
        </w:rPr>
        <w:t>avanjem sa obrazovnim programom za osnovno obrazovanje i vaspitanje u Crnoj Gori.</w:t>
      </w:r>
      <w:r w:rsidRPr="00A36115">
        <w:rPr>
          <w:color w:val="000000" w:themeColor="text1"/>
        </w:rPr>
        <w:t xml:space="preserve"> </w:t>
      </w:r>
    </w:p>
    <w:p w14:paraId="77643825" w14:textId="0D486726" w:rsidR="00A36115" w:rsidRPr="00A36115" w:rsidRDefault="00A36115" w:rsidP="00A36115">
      <w:pPr>
        <w:ind w:left="720"/>
        <w:jc w:val="both"/>
        <w:rPr>
          <w:rFonts w:ascii="Arial" w:hAnsi="Arial" w:cs="Arial"/>
          <w:color w:val="000000" w:themeColor="text1"/>
        </w:rPr>
      </w:pPr>
      <w:r w:rsidRPr="00A36115">
        <w:rPr>
          <w:rFonts w:ascii="Arial" w:hAnsi="Arial" w:cs="Arial"/>
          <w:color w:val="000000" w:themeColor="text1"/>
        </w:rPr>
        <w:t xml:space="preserve">Članom 3 Zakona o priznavanju inostranih obrazovnih isprava i izjednačavanju kvalifikacija propisano je </w:t>
      </w:r>
      <w:proofErr w:type="gramStart"/>
      <w:r w:rsidRPr="00A36115">
        <w:rPr>
          <w:rFonts w:ascii="Arial" w:hAnsi="Arial" w:cs="Arial"/>
          <w:color w:val="000000" w:themeColor="text1"/>
        </w:rPr>
        <w:t>da  izj</w:t>
      </w:r>
      <w:r w:rsidR="0088588F">
        <w:rPr>
          <w:rFonts w:ascii="Arial" w:hAnsi="Arial" w:cs="Arial"/>
          <w:color w:val="000000" w:themeColor="text1"/>
        </w:rPr>
        <w:t>ednačavanje</w:t>
      </w:r>
      <w:proofErr w:type="gramEnd"/>
      <w:r w:rsidR="0088588F">
        <w:rPr>
          <w:rFonts w:ascii="Arial" w:hAnsi="Arial" w:cs="Arial"/>
          <w:color w:val="000000" w:themeColor="text1"/>
        </w:rPr>
        <w:t xml:space="preserve"> inostrane kvalifikaci</w:t>
      </w:r>
      <w:r w:rsidRPr="00A36115">
        <w:rPr>
          <w:rFonts w:ascii="Arial" w:hAnsi="Arial" w:cs="Arial"/>
          <w:color w:val="000000" w:themeColor="text1"/>
        </w:rPr>
        <w:t xml:space="preserve">je </w:t>
      </w:r>
      <w:r w:rsidR="0088588F">
        <w:rPr>
          <w:rFonts w:ascii="Arial" w:hAnsi="Arial" w:cs="Arial"/>
          <w:color w:val="000000" w:themeColor="text1"/>
        </w:rPr>
        <w:t>nivoa obrazovanja sa kvali</w:t>
      </w:r>
      <w:r w:rsidRPr="00A36115">
        <w:rPr>
          <w:rFonts w:ascii="Arial" w:hAnsi="Arial" w:cs="Arial"/>
          <w:color w:val="000000" w:themeColor="text1"/>
        </w:rPr>
        <w:t xml:space="preserve">fikacijom nivoa obrazovanja </w:t>
      </w:r>
      <w:r w:rsidR="0088588F">
        <w:rPr>
          <w:rFonts w:ascii="Arial" w:hAnsi="Arial" w:cs="Arial"/>
          <w:color w:val="000000" w:themeColor="text1"/>
        </w:rPr>
        <w:t>u Crnoj Gori je detaljno upoređi</w:t>
      </w:r>
      <w:r w:rsidRPr="00A36115">
        <w:rPr>
          <w:rFonts w:ascii="Arial" w:hAnsi="Arial" w:cs="Arial"/>
          <w:color w:val="000000" w:themeColor="text1"/>
        </w:rPr>
        <w:t>vanje inostra</w:t>
      </w:r>
      <w:r w:rsidR="006D406A">
        <w:rPr>
          <w:rFonts w:ascii="Arial" w:hAnsi="Arial" w:cs="Arial"/>
          <w:color w:val="000000" w:themeColor="text1"/>
        </w:rPr>
        <w:t>ne sa odgovarajućom kvalifikacij</w:t>
      </w:r>
      <w:r w:rsidRPr="00A36115">
        <w:rPr>
          <w:rFonts w:ascii="Arial" w:hAnsi="Arial" w:cs="Arial"/>
          <w:color w:val="000000" w:themeColor="text1"/>
        </w:rPr>
        <w:t>orn u Crnoj Gari, na osnovu standarda kvaliflkacije.</w:t>
      </w:r>
    </w:p>
    <w:p w14:paraId="5ACAD495" w14:textId="77777777" w:rsidR="00A36115" w:rsidRPr="00A36115" w:rsidRDefault="00A36115" w:rsidP="00A36115">
      <w:pPr>
        <w:ind w:left="720"/>
        <w:jc w:val="both"/>
        <w:rPr>
          <w:rFonts w:ascii="Arial" w:hAnsi="Arial" w:cs="Arial"/>
          <w:color w:val="000000" w:themeColor="text1"/>
        </w:rPr>
      </w:pPr>
      <w:r w:rsidRPr="00A36115">
        <w:rPr>
          <w:rFonts w:ascii="Arial" w:hAnsi="Arial" w:cs="Arial"/>
          <w:color w:val="000000" w:themeColor="text1"/>
        </w:rPr>
        <w:t xml:space="preserve">Članom 5 istog Zakona propisano je da pravo </w:t>
      </w:r>
      <w:proofErr w:type="gramStart"/>
      <w:r w:rsidRPr="00A36115">
        <w:rPr>
          <w:rFonts w:ascii="Arial" w:hAnsi="Arial" w:cs="Arial"/>
          <w:color w:val="000000" w:themeColor="text1"/>
        </w:rPr>
        <w:t>na</w:t>
      </w:r>
      <w:proofErr w:type="gramEnd"/>
      <w:r w:rsidRPr="00A36115">
        <w:rPr>
          <w:rFonts w:ascii="Arial" w:hAnsi="Arial" w:cs="Arial"/>
          <w:color w:val="000000" w:themeColor="text1"/>
        </w:rPr>
        <w:t xml:space="preserve"> priznavanje isprave, odnosno izjednačavanje kvalifikacije ima</w:t>
      </w:r>
      <w:r w:rsidR="000B4A42">
        <w:rPr>
          <w:rFonts w:ascii="Arial" w:hAnsi="Arial" w:cs="Arial"/>
          <w:color w:val="000000" w:themeColor="text1"/>
        </w:rPr>
        <w:t xml:space="preserve"> </w:t>
      </w:r>
      <w:r w:rsidRPr="00A36115">
        <w:rPr>
          <w:rFonts w:ascii="Arial" w:hAnsi="Arial" w:cs="Arial"/>
          <w:color w:val="000000" w:themeColor="text1"/>
        </w:rPr>
        <w:t>crnogorski državljanin, kao i strani državljanin i lice bez državljanstva, a članom 6 da priznavanje isprave, odnosno izjednačavanje kvalifikacije vrši se radi nastavka obrazovanja ili zapošljavanja u Crnoj Gori.</w:t>
      </w:r>
    </w:p>
    <w:p w14:paraId="409D70D9" w14:textId="77777777" w:rsidR="00B91C17" w:rsidRDefault="00B91C17" w:rsidP="008D17A0">
      <w:pPr>
        <w:ind w:firstLine="720"/>
        <w:jc w:val="both"/>
        <w:rPr>
          <w:rFonts w:ascii="Arial" w:eastAsia="Times New Roman" w:hAnsi="Arial" w:cs="Arial"/>
          <w:i/>
          <w:color w:val="FF0000"/>
        </w:rPr>
      </w:pPr>
      <w:r>
        <w:rPr>
          <w:rFonts w:ascii="Arial" w:eastAsia="Times New Roman" w:hAnsi="Arial" w:cs="Arial"/>
          <w:i/>
          <w:color w:val="FF0000"/>
        </w:rPr>
        <w:tab/>
      </w:r>
    </w:p>
    <w:p w14:paraId="72FF12A4" w14:textId="2D7240B0" w:rsidR="00B91C17" w:rsidRPr="002B4847" w:rsidRDefault="00D9365A" w:rsidP="0082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P</w:t>
      </w:r>
      <w:r w:rsidR="00B91C17" w:rsidRPr="00B91C17">
        <w:rPr>
          <w:rFonts w:ascii="Arial" w:hAnsi="Arial" w:cs="Arial"/>
          <w:b/>
          <w:i/>
          <w:color w:val="222222"/>
        </w:rPr>
        <w:t xml:space="preserve">itanje </w:t>
      </w:r>
      <w:r w:rsidR="00826113">
        <w:rPr>
          <w:rFonts w:ascii="Arial" w:hAnsi="Arial" w:cs="Arial"/>
          <w:b/>
          <w:i/>
          <w:color w:val="222222"/>
        </w:rPr>
        <w:t xml:space="preserve">br. </w:t>
      </w:r>
      <w:r w:rsidR="00E606F2">
        <w:rPr>
          <w:rFonts w:ascii="Arial" w:hAnsi="Arial" w:cs="Arial"/>
          <w:b/>
          <w:i/>
          <w:color w:val="222222"/>
        </w:rPr>
        <w:t>15</w:t>
      </w:r>
      <w:r w:rsidR="00B91C17" w:rsidRPr="00B91C17">
        <w:rPr>
          <w:rFonts w:ascii="Arial" w:hAnsi="Arial" w:cs="Arial"/>
          <w:b/>
          <w:i/>
          <w:color w:val="222222"/>
        </w:rPr>
        <w:t>:</w:t>
      </w:r>
      <w:r w:rsidR="00B91C17">
        <w:rPr>
          <w:rFonts w:ascii="Arial" w:hAnsi="Arial" w:cs="Arial"/>
          <w:i/>
          <w:color w:val="222222"/>
        </w:rPr>
        <w:t xml:space="preserve"> </w:t>
      </w:r>
      <w:r w:rsidR="00B91C17" w:rsidRPr="002B4847">
        <w:rPr>
          <w:rFonts w:ascii="Arial" w:hAnsi="Arial" w:cs="Arial"/>
          <w:i/>
          <w:color w:val="222222"/>
        </w:rPr>
        <w:t>Konkursnim zadatkom nije jasno preciziran neophodan broj parking mjesta za planiranu namjenu.  </w:t>
      </w:r>
    </w:p>
    <w:p w14:paraId="3E7B074D" w14:textId="7E9CBE7C" w:rsidR="00826113" w:rsidRDefault="00D9365A" w:rsidP="0014185D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</w:t>
      </w:r>
      <w:r w:rsidR="002D4ABB" w:rsidRPr="002D4ABB">
        <w:rPr>
          <w:rFonts w:ascii="Arial" w:eastAsia="Times New Roman" w:hAnsi="Arial" w:cs="Arial"/>
          <w:b/>
          <w:color w:val="000000" w:themeColor="text1"/>
        </w:rPr>
        <w:t xml:space="preserve">dgovor: </w:t>
      </w:r>
      <w:r w:rsidR="002D4ABB">
        <w:rPr>
          <w:rFonts w:ascii="Arial" w:eastAsia="Times New Roman" w:hAnsi="Arial" w:cs="Arial"/>
          <w:color w:val="000000" w:themeColor="text1"/>
        </w:rPr>
        <w:t xml:space="preserve">nije preciziran broj parking mjesta, a u odgovoru </w:t>
      </w:r>
      <w:proofErr w:type="gramStart"/>
      <w:r w:rsidR="002D4ABB">
        <w:rPr>
          <w:rFonts w:ascii="Arial" w:eastAsia="Times New Roman" w:hAnsi="Arial" w:cs="Arial"/>
          <w:color w:val="000000" w:themeColor="text1"/>
        </w:rPr>
        <w:t>na</w:t>
      </w:r>
      <w:proofErr w:type="gramEnd"/>
      <w:r w:rsidR="002D4ABB">
        <w:rPr>
          <w:rFonts w:ascii="Arial" w:eastAsia="Times New Roman" w:hAnsi="Arial" w:cs="Arial"/>
          <w:color w:val="000000" w:themeColor="text1"/>
        </w:rPr>
        <w:t xml:space="preserve"> pitanje </w:t>
      </w:r>
      <w:r w:rsidR="006632FF">
        <w:rPr>
          <w:rFonts w:ascii="Arial" w:eastAsia="Times New Roman" w:hAnsi="Arial" w:cs="Arial"/>
          <w:b/>
          <w:color w:val="000000" w:themeColor="text1"/>
        </w:rPr>
        <w:t xml:space="preserve">br. </w:t>
      </w:r>
      <w:r w:rsidR="00882811">
        <w:rPr>
          <w:rFonts w:ascii="Arial" w:eastAsia="Times New Roman" w:hAnsi="Arial" w:cs="Arial"/>
          <w:b/>
          <w:color w:val="000000" w:themeColor="text1"/>
        </w:rPr>
        <w:t>9 pod c)</w:t>
      </w:r>
      <w:r w:rsidR="00826113">
        <w:rPr>
          <w:rFonts w:ascii="Arial" w:eastAsia="Times New Roman" w:hAnsi="Arial" w:cs="Arial"/>
          <w:color w:val="000000" w:themeColor="text1"/>
        </w:rPr>
        <w:t xml:space="preserve"> djelimično je dat odgovor i na ovo pitanje. Logika je da se </w:t>
      </w:r>
      <w:proofErr w:type="gramStart"/>
      <w:r w:rsidR="00826113">
        <w:rPr>
          <w:rFonts w:ascii="Arial" w:eastAsia="Times New Roman" w:hAnsi="Arial" w:cs="Arial"/>
          <w:color w:val="000000" w:themeColor="text1"/>
        </w:rPr>
        <w:t>na</w:t>
      </w:r>
      <w:proofErr w:type="gramEnd"/>
      <w:r w:rsidR="00826113">
        <w:rPr>
          <w:rFonts w:ascii="Arial" w:eastAsia="Times New Roman" w:hAnsi="Arial" w:cs="Arial"/>
          <w:color w:val="000000" w:themeColor="text1"/>
        </w:rPr>
        <w:t xml:space="preserve"> parceli obezbjedi</w:t>
      </w:r>
      <w:r>
        <w:rPr>
          <w:rFonts w:ascii="Arial" w:eastAsia="Times New Roman" w:hAnsi="Arial" w:cs="Arial"/>
          <w:color w:val="000000" w:themeColor="text1"/>
        </w:rPr>
        <w:t xml:space="preserve"> minimalan broj parking mjesta i</w:t>
      </w:r>
      <w:r w:rsidR="006D406A">
        <w:rPr>
          <w:rFonts w:ascii="Arial" w:eastAsia="Times New Roman" w:hAnsi="Arial" w:cs="Arial"/>
          <w:color w:val="000000" w:themeColor="text1"/>
        </w:rPr>
        <w:t xml:space="preserve"> to takvih da se ona ne koriste</w:t>
      </w:r>
      <w:r w:rsidR="00826113">
        <w:rPr>
          <w:rFonts w:ascii="Arial" w:eastAsia="Times New Roman" w:hAnsi="Arial" w:cs="Arial"/>
          <w:color w:val="000000" w:themeColor="text1"/>
        </w:rPr>
        <w:t xml:space="preserve"> za duže zadržavanje, već u funkciji dovoženja i odvoženja korisnika centra, a parkiranje unutar parcele rješiti usklađeno sa pristupnom saobraćajnicom, tako da se omogući okretanje</w:t>
      </w:r>
      <w:r w:rsidR="008F5402">
        <w:rPr>
          <w:rFonts w:ascii="Arial" w:eastAsia="Times New Roman" w:hAnsi="Arial" w:cs="Arial"/>
          <w:color w:val="000000" w:themeColor="text1"/>
        </w:rPr>
        <w:t xml:space="preserve"> svih vozila, kao</w:t>
      </w:r>
      <w:r w:rsidR="00826113">
        <w:rPr>
          <w:rFonts w:ascii="Arial" w:eastAsia="Times New Roman" w:hAnsi="Arial" w:cs="Arial"/>
          <w:color w:val="000000" w:themeColor="text1"/>
        </w:rPr>
        <w:t xml:space="preserve"> </w:t>
      </w:r>
      <w:r w:rsidR="008F5402">
        <w:rPr>
          <w:rFonts w:ascii="Arial" w:eastAsia="Times New Roman" w:hAnsi="Arial" w:cs="Arial"/>
          <w:color w:val="000000" w:themeColor="text1"/>
        </w:rPr>
        <w:t>i</w:t>
      </w:r>
      <w:r w:rsidR="00C405C0">
        <w:rPr>
          <w:rFonts w:ascii="Arial" w:eastAsia="Times New Roman" w:hAnsi="Arial" w:cs="Arial"/>
          <w:color w:val="000000" w:themeColor="text1"/>
        </w:rPr>
        <w:t xml:space="preserve"> </w:t>
      </w:r>
      <w:r w:rsidR="00826113">
        <w:rPr>
          <w:rFonts w:ascii="Arial" w:eastAsia="Times New Roman" w:hAnsi="Arial" w:cs="Arial"/>
          <w:color w:val="000000" w:themeColor="text1"/>
        </w:rPr>
        <w:t xml:space="preserve">vozila hitne pomoći i </w:t>
      </w:r>
      <w:r w:rsidR="008F5402">
        <w:rPr>
          <w:rFonts w:ascii="Arial" w:eastAsia="Times New Roman" w:hAnsi="Arial" w:cs="Arial"/>
          <w:color w:val="000000" w:themeColor="text1"/>
        </w:rPr>
        <w:t>vatrogasnih</w:t>
      </w:r>
      <w:r w:rsidR="0014185D">
        <w:rPr>
          <w:rFonts w:ascii="Arial" w:eastAsia="Times New Roman" w:hAnsi="Arial" w:cs="Arial"/>
          <w:color w:val="000000" w:themeColor="text1"/>
        </w:rPr>
        <w:t xml:space="preserve"> vozila.</w:t>
      </w:r>
    </w:p>
    <w:p w14:paraId="10D3FA34" w14:textId="1F0FA775" w:rsidR="00826113" w:rsidRPr="002B4847" w:rsidRDefault="00D9365A" w:rsidP="0082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P</w:t>
      </w:r>
      <w:r w:rsidR="00826113" w:rsidRPr="00826113">
        <w:rPr>
          <w:rFonts w:ascii="Arial" w:hAnsi="Arial" w:cs="Arial"/>
          <w:b/>
          <w:i/>
          <w:color w:val="222222"/>
        </w:rPr>
        <w:t xml:space="preserve">itanje br. </w:t>
      </w:r>
      <w:r w:rsidR="003F03DD">
        <w:rPr>
          <w:rFonts w:ascii="Arial" w:hAnsi="Arial" w:cs="Arial"/>
          <w:b/>
          <w:i/>
          <w:color w:val="222222"/>
        </w:rPr>
        <w:t>16</w:t>
      </w:r>
      <w:r w:rsidR="00826113" w:rsidRPr="00826113">
        <w:rPr>
          <w:rFonts w:ascii="Arial" w:hAnsi="Arial" w:cs="Arial"/>
          <w:b/>
          <w:i/>
          <w:color w:val="222222"/>
        </w:rPr>
        <w:t>:</w:t>
      </w:r>
      <w:r w:rsidR="00826113">
        <w:rPr>
          <w:rFonts w:ascii="Arial" w:hAnsi="Arial" w:cs="Arial"/>
          <w:i/>
          <w:color w:val="222222"/>
        </w:rPr>
        <w:t xml:space="preserve"> </w:t>
      </w:r>
      <w:r>
        <w:rPr>
          <w:rFonts w:ascii="Arial" w:hAnsi="Arial" w:cs="Arial"/>
          <w:i/>
          <w:color w:val="222222"/>
        </w:rPr>
        <w:t>Da li postoji mogućnost izmještanja postojece pješač</w:t>
      </w:r>
      <w:r w:rsidR="00826113" w:rsidRPr="002B4847">
        <w:rPr>
          <w:rFonts w:ascii="Arial" w:hAnsi="Arial" w:cs="Arial"/>
          <w:i/>
          <w:color w:val="222222"/>
        </w:rPr>
        <w:t>ke staze / koja povezu</w:t>
      </w:r>
      <w:r>
        <w:rPr>
          <w:rFonts w:ascii="Arial" w:hAnsi="Arial" w:cs="Arial"/>
          <w:i/>
          <w:color w:val="222222"/>
        </w:rPr>
        <w:t xml:space="preserve">je prolaz ispod magistrale </w:t>
      </w:r>
      <w:proofErr w:type="gramStart"/>
      <w:r>
        <w:rPr>
          <w:rFonts w:ascii="Arial" w:hAnsi="Arial" w:cs="Arial"/>
          <w:i/>
          <w:color w:val="222222"/>
        </w:rPr>
        <w:t>sa</w:t>
      </w:r>
      <w:proofErr w:type="gramEnd"/>
      <w:r>
        <w:rPr>
          <w:rFonts w:ascii="Arial" w:hAnsi="Arial" w:cs="Arial"/>
          <w:i/>
          <w:color w:val="222222"/>
        </w:rPr>
        <w:t xml:space="preserve"> OŠ</w:t>
      </w:r>
      <w:r w:rsidR="00826113" w:rsidRPr="002B4847">
        <w:rPr>
          <w:rFonts w:ascii="Arial" w:hAnsi="Arial" w:cs="Arial"/>
          <w:i/>
          <w:color w:val="222222"/>
        </w:rPr>
        <w:t xml:space="preserve"> *Meksiko*/ izvan predmetne UP?</w:t>
      </w:r>
    </w:p>
    <w:p w14:paraId="2F325F94" w14:textId="34CCFE9B" w:rsidR="00826113" w:rsidRDefault="00D9365A" w:rsidP="00826113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</w:t>
      </w:r>
      <w:r w:rsidR="00826113" w:rsidRPr="00826113">
        <w:rPr>
          <w:rFonts w:ascii="Arial" w:eastAsia="Times New Roman" w:hAnsi="Arial" w:cs="Arial"/>
          <w:b/>
          <w:color w:val="000000" w:themeColor="text1"/>
        </w:rPr>
        <w:t>dgovor:</w:t>
      </w:r>
      <w:r w:rsidR="00826113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EA2894">
        <w:rPr>
          <w:rFonts w:ascii="Arial" w:eastAsia="Times New Roman" w:hAnsi="Arial" w:cs="Arial"/>
          <w:color w:val="000000" w:themeColor="text1"/>
        </w:rPr>
        <w:t>N</w:t>
      </w:r>
      <w:r w:rsidR="00826113">
        <w:rPr>
          <w:rFonts w:ascii="Arial" w:eastAsia="Times New Roman" w:hAnsi="Arial" w:cs="Arial"/>
          <w:color w:val="000000" w:themeColor="text1"/>
        </w:rPr>
        <w:t>ije moguće izmještanje postojeće pješačke staze, već</w:t>
      </w:r>
      <w:r w:rsidR="008A4EBD">
        <w:rPr>
          <w:rFonts w:ascii="Arial" w:eastAsia="Times New Roman" w:hAnsi="Arial" w:cs="Arial"/>
          <w:color w:val="000000" w:themeColor="text1"/>
        </w:rPr>
        <w:t xml:space="preserve"> idejno rješenje treba uklopiti, u skladu </w:t>
      </w:r>
      <w:proofErr w:type="gramStart"/>
      <w:r w:rsidR="008A4EBD">
        <w:rPr>
          <w:rFonts w:ascii="Arial" w:eastAsia="Times New Roman" w:hAnsi="Arial" w:cs="Arial"/>
          <w:color w:val="000000" w:themeColor="text1"/>
        </w:rPr>
        <w:t>sa</w:t>
      </w:r>
      <w:proofErr w:type="gramEnd"/>
      <w:r w:rsidR="008A4EBD">
        <w:rPr>
          <w:rFonts w:ascii="Arial" w:eastAsia="Times New Roman" w:hAnsi="Arial" w:cs="Arial"/>
          <w:color w:val="000000" w:themeColor="text1"/>
        </w:rPr>
        <w:t xml:space="preserve"> tim, u okvire mogućeg;</w:t>
      </w:r>
    </w:p>
    <w:p w14:paraId="3A897D91" w14:textId="77777777" w:rsidR="008A4EBD" w:rsidRDefault="008A4EBD" w:rsidP="00826113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14:paraId="47A3047C" w14:textId="5C7CFCC6" w:rsidR="00B55775" w:rsidRDefault="00D9365A" w:rsidP="008A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="003F03DD">
        <w:rPr>
          <w:rFonts w:ascii="Arial" w:hAnsi="Arial" w:cs="Arial"/>
          <w:b/>
          <w:i/>
        </w:rPr>
        <w:t>itanje br. 17</w:t>
      </w:r>
      <w:r w:rsidR="00B55775">
        <w:rPr>
          <w:rFonts w:ascii="Arial" w:hAnsi="Arial" w:cs="Arial"/>
          <w:b/>
          <w:i/>
        </w:rPr>
        <w:t xml:space="preserve"> i </w:t>
      </w:r>
      <w:r w:rsidR="003F03DD">
        <w:rPr>
          <w:rFonts w:ascii="Arial" w:hAnsi="Arial" w:cs="Arial"/>
          <w:b/>
          <w:i/>
        </w:rPr>
        <w:t>18</w:t>
      </w:r>
      <w:r w:rsidR="008A4EBD">
        <w:rPr>
          <w:rFonts w:ascii="Arial" w:hAnsi="Arial" w:cs="Arial"/>
          <w:b/>
          <w:i/>
        </w:rPr>
        <w:t xml:space="preserve">: </w:t>
      </w:r>
    </w:p>
    <w:p w14:paraId="53EFD699" w14:textId="7FBF9AFD" w:rsidR="008A4EBD" w:rsidRDefault="003F03DD" w:rsidP="008A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17</w:t>
      </w:r>
      <w:r w:rsidR="00B55775">
        <w:rPr>
          <w:rFonts w:ascii="Arial" w:hAnsi="Arial" w:cs="Arial"/>
          <w:b/>
          <w:i/>
        </w:rPr>
        <w:t xml:space="preserve">. </w:t>
      </w:r>
      <w:r w:rsidR="008A4EBD" w:rsidRPr="008A4EBD">
        <w:rPr>
          <w:rFonts w:ascii="Arial" w:hAnsi="Arial" w:cs="Arial"/>
          <w:i/>
        </w:rPr>
        <w:t xml:space="preserve">U kojoj mjeri je moguće koristiti susjednu parcelu radi savladavanja denivelacije i lakšeg pristupa parceli br.2286/2 uz zadržavanje postojećeg terena/igrališta i uz što manju devastaciju postojećeg zelenog </w:t>
      </w:r>
      <w:proofErr w:type="gramStart"/>
      <w:r w:rsidR="008A4EBD" w:rsidRPr="008A4EBD">
        <w:rPr>
          <w:rFonts w:ascii="Arial" w:hAnsi="Arial" w:cs="Arial"/>
          <w:i/>
        </w:rPr>
        <w:t>fonda</w:t>
      </w:r>
      <w:proofErr w:type="gramEnd"/>
      <w:r w:rsidR="008A4EBD" w:rsidRPr="008A4EBD">
        <w:rPr>
          <w:rFonts w:ascii="Arial" w:hAnsi="Arial" w:cs="Arial"/>
          <w:i/>
        </w:rPr>
        <w:t>?</w:t>
      </w:r>
    </w:p>
    <w:p w14:paraId="33088559" w14:textId="347F2A12" w:rsidR="00B55775" w:rsidRPr="008A4EBD" w:rsidRDefault="003F03DD" w:rsidP="008A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18</w:t>
      </w:r>
      <w:r w:rsidR="00B55775" w:rsidRPr="00B55775">
        <w:rPr>
          <w:rFonts w:ascii="Arial" w:hAnsi="Arial" w:cs="Arial"/>
          <w:b/>
          <w:i/>
        </w:rPr>
        <w:t>.</w:t>
      </w:r>
      <w:r w:rsidR="00B55775">
        <w:rPr>
          <w:rFonts w:ascii="Arial" w:hAnsi="Arial" w:cs="Arial"/>
          <w:i/>
        </w:rPr>
        <w:t xml:space="preserve"> </w:t>
      </w:r>
      <w:r w:rsidR="00B55775" w:rsidRPr="006632FF">
        <w:rPr>
          <w:rFonts w:ascii="Arial" w:hAnsi="Arial" w:cs="Arial"/>
          <w:i/>
        </w:rPr>
        <w:t xml:space="preserve">Da li se može predvidjeti pristup parceli direktno </w:t>
      </w:r>
      <w:proofErr w:type="gramStart"/>
      <w:r w:rsidR="00B55775" w:rsidRPr="006632FF">
        <w:rPr>
          <w:rFonts w:ascii="Arial" w:hAnsi="Arial" w:cs="Arial"/>
          <w:i/>
        </w:rPr>
        <w:t>sa</w:t>
      </w:r>
      <w:proofErr w:type="gramEnd"/>
      <w:r w:rsidR="00B55775" w:rsidRPr="006632FF">
        <w:rPr>
          <w:rFonts w:ascii="Arial" w:hAnsi="Arial" w:cs="Arial"/>
          <w:i/>
        </w:rPr>
        <w:t xml:space="preserve"> magistralnog puta, što bi podrazumijevalo da priključna saobraćajnica prelazi preko opštinskog zemljišta, kao i uklanjanje betonskog zida na kojem se nalazi ograda koja oivičava predmetnu parcelu?</w:t>
      </w:r>
    </w:p>
    <w:p w14:paraId="68F07209" w14:textId="31D15565" w:rsidR="008A4EBD" w:rsidRDefault="00D9365A" w:rsidP="00826113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</w:t>
      </w:r>
      <w:r w:rsidR="008A4EBD" w:rsidRPr="008A4EBD">
        <w:rPr>
          <w:rFonts w:ascii="Arial" w:eastAsia="Times New Roman" w:hAnsi="Arial" w:cs="Arial"/>
          <w:b/>
          <w:color w:val="000000" w:themeColor="text1"/>
        </w:rPr>
        <w:t>dgovor:</w:t>
      </w:r>
      <w:r w:rsidR="008A4EBD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392E95" w:rsidRPr="004053F8">
        <w:rPr>
          <w:rFonts w:ascii="Arial" w:eastAsia="Times New Roman" w:hAnsi="Arial" w:cs="Arial"/>
          <w:color w:val="000000" w:themeColor="text1"/>
        </w:rPr>
        <w:t xml:space="preserve">Za pristup parceli mogu se koristiti samo DUP-om planirani prilazi </w:t>
      </w:r>
      <w:r w:rsidR="008F5402">
        <w:rPr>
          <w:rFonts w:ascii="Arial" w:eastAsia="Times New Roman" w:hAnsi="Arial" w:cs="Arial"/>
          <w:color w:val="000000" w:themeColor="text1"/>
        </w:rPr>
        <w:t>i</w:t>
      </w:r>
      <w:r w:rsidR="00C405C0">
        <w:rPr>
          <w:rFonts w:ascii="Arial" w:eastAsia="Times New Roman" w:hAnsi="Arial" w:cs="Arial"/>
          <w:color w:val="000000" w:themeColor="text1"/>
        </w:rPr>
        <w:t xml:space="preserve"> naknadno dobijeni</w:t>
      </w:r>
      <w:r w:rsidR="008F5402">
        <w:rPr>
          <w:rFonts w:ascii="Arial" w:eastAsia="Times New Roman" w:hAnsi="Arial" w:cs="Arial"/>
          <w:color w:val="000000" w:themeColor="text1"/>
        </w:rPr>
        <w:t xml:space="preserve"> </w:t>
      </w:r>
      <w:r w:rsidR="00DE3287">
        <w:rPr>
          <w:rFonts w:ascii="Arial" w:eastAsia="Times New Roman" w:hAnsi="Arial" w:cs="Arial"/>
          <w:color w:val="000000" w:themeColor="text1"/>
        </w:rPr>
        <w:t>saobra</w:t>
      </w:r>
      <w:r w:rsidR="008F5402">
        <w:rPr>
          <w:rFonts w:ascii="Arial" w:eastAsia="Times New Roman" w:hAnsi="Arial" w:cs="Arial"/>
          <w:color w:val="000000" w:themeColor="text1"/>
        </w:rPr>
        <w:t>ćajno -</w:t>
      </w:r>
      <w:r w:rsidR="00392E95" w:rsidRPr="004053F8">
        <w:rPr>
          <w:rFonts w:ascii="Arial" w:eastAsia="Times New Roman" w:hAnsi="Arial" w:cs="Arial"/>
          <w:color w:val="000000" w:themeColor="text1"/>
        </w:rPr>
        <w:t xml:space="preserve"> tehnički uslovi </w:t>
      </w:r>
      <w:r w:rsidR="003F03DD" w:rsidRPr="004053F8">
        <w:rPr>
          <w:rFonts w:ascii="Arial" w:eastAsia="Times New Roman" w:hAnsi="Arial" w:cs="Arial"/>
          <w:color w:val="000000" w:themeColor="text1"/>
        </w:rPr>
        <w:t>Uprave</w:t>
      </w:r>
      <w:r w:rsidR="00392E95" w:rsidRPr="004053F8">
        <w:rPr>
          <w:rFonts w:ascii="Arial" w:eastAsia="Times New Roman" w:hAnsi="Arial" w:cs="Arial"/>
          <w:color w:val="000000" w:themeColor="text1"/>
        </w:rPr>
        <w:t xml:space="preserve"> za saobraćaj</w:t>
      </w:r>
      <w:r>
        <w:rPr>
          <w:rFonts w:ascii="Arial" w:eastAsia="Times New Roman" w:hAnsi="Arial" w:cs="Arial"/>
          <w:b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>D</w:t>
      </w:r>
      <w:r w:rsidR="00835BA9">
        <w:rPr>
          <w:rFonts w:ascii="Arial" w:eastAsia="Times New Roman" w:hAnsi="Arial" w:cs="Arial"/>
          <w:color w:val="000000" w:themeColor="text1"/>
        </w:rPr>
        <w:t xml:space="preserve">jelimično je odgovor na ovo pitanje dat, kroz odgovor na pitanje </w:t>
      </w:r>
      <w:r w:rsidR="0049291C">
        <w:rPr>
          <w:rFonts w:ascii="Arial" w:eastAsia="Times New Roman" w:hAnsi="Arial" w:cs="Arial"/>
          <w:b/>
          <w:color w:val="000000" w:themeColor="text1"/>
        </w:rPr>
        <w:t>br. 9 pod a)</w:t>
      </w:r>
      <w:r w:rsidR="00D7199F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="00835BA9">
        <w:rPr>
          <w:rFonts w:ascii="Arial" w:eastAsia="Times New Roman" w:hAnsi="Arial" w:cs="Arial"/>
          <w:color w:val="000000" w:themeColor="text1"/>
        </w:rPr>
        <w:t xml:space="preserve">s obzirom na </w:t>
      </w:r>
      <w:r w:rsidR="00D7199F">
        <w:rPr>
          <w:rFonts w:ascii="Arial" w:hAnsi="Arial" w:cs="Arial"/>
          <w:color w:val="000000" w:themeColor="text1"/>
        </w:rPr>
        <w:t>tehničke</w:t>
      </w:r>
      <w:r w:rsidR="003F03DD" w:rsidRPr="003F03DD">
        <w:rPr>
          <w:rFonts w:ascii="Arial" w:hAnsi="Arial" w:cs="Arial"/>
          <w:color w:val="000000" w:themeColor="text1"/>
        </w:rPr>
        <w:t xml:space="preserve"> uslove</w:t>
      </w:r>
      <w:r w:rsidR="00835BA9" w:rsidRPr="003F03DD">
        <w:rPr>
          <w:rFonts w:ascii="Arial" w:hAnsi="Arial" w:cs="Arial"/>
          <w:color w:val="000000" w:themeColor="text1"/>
        </w:rPr>
        <w:t xml:space="preserve"> </w:t>
      </w:r>
      <w:r w:rsidR="00835BA9">
        <w:rPr>
          <w:rFonts w:ascii="Arial" w:hAnsi="Arial" w:cs="Arial"/>
          <w:color w:val="000000" w:themeColor="text1"/>
        </w:rPr>
        <w:t xml:space="preserve">nadležnog organa za saobraćajni priključak na magistralni put, </w:t>
      </w:r>
      <w:r w:rsidR="00835BA9">
        <w:rPr>
          <w:rFonts w:ascii="Arial" w:eastAsia="Times New Roman" w:hAnsi="Arial" w:cs="Arial"/>
          <w:color w:val="000000" w:themeColor="text1"/>
        </w:rPr>
        <w:t>pa je moguće koristiti parcelu 3877 KO Polje, koja je u vlasništvu Crne Gore,</w:t>
      </w:r>
      <w:r w:rsidR="00B55775">
        <w:rPr>
          <w:rFonts w:ascii="Arial" w:eastAsia="Times New Roman" w:hAnsi="Arial" w:cs="Arial"/>
          <w:color w:val="000000" w:themeColor="text1"/>
        </w:rPr>
        <w:t xml:space="preserve"> a raspolaganje ima Vlada Crne Gore,</w:t>
      </w:r>
      <w:r w:rsidR="00835BA9">
        <w:rPr>
          <w:rFonts w:ascii="Arial" w:eastAsia="Times New Roman" w:hAnsi="Arial" w:cs="Arial"/>
          <w:color w:val="000000" w:themeColor="text1"/>
        </w:rPr>
        <w:t xml:space="preserve"> kako bi se sa te strane obezbjedio pristup predmetnoj parceli;</w:t>
      </w:r>
      <w:r w:rsidR="00D7199F">
        <w:rPr>
          <w:rFonts w:ascii="Arial" w:eastAsia="Times New Roman" w:hAnsi="Arial" w:cs="Arial"/>
          <w:color w:val="000000" w:themeColor="text1"/>
        </w:rPr>
        <w:t xml:space="preserve"> </w:t>
      </w:r>
    </w:p>
    <w:p w14:paraId="6B53A0C7" w14:textId="77777777" w:rsidR="00B55775" w:rsidRDefault="00B55775" w:rsidP="00826113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14:paraId="024BE683" w14:textId="3F076A1E" w:rsidR="00B55775" w:rsidRPr="006632FF" w:rsidRDefault="00D9365A" w:rsidP="00B557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</w:t>
      </w:r>
      <w:r w:rsidR="003F03DD">
        <w:rPr>
          <w:rFonts w:ascii="Arial" w:hAnsi="Arial" w:cs="Arial"/>
          <w:b/>
          <w:i/>
        </w:rPr>
        <w:t>itanje br. 19</w:t>
      </w:r>
      <w:r w:rsidR="00B55775" w:rsidRPr="00B55775">
        <w:rPr>
          <w:rFonts w:ascii="Arial" w:hAnsi="Arial" w:cs="Arial"/>
          <w:b/>
          <w:i/>
        </w:rPr>
        <w:t>:</w:t>
      </w:r>
      <w:r w:rsidR="00B55775">
        <w:rPr>
          <w:rFonts w:ascii="Arial" w:hAnsi="Arial" w:cs="Arial"/>
          <w:i/>
        </w:rPr>
        <w:t xml:space="preserve"> </w:t>
      </w:r>
      <w:r w:rsidR="00B55775" w:rsidRPr="006632FF">
        <w:rPr>
          <w:rFonts w:ascii="Arial" w:hAnsi="Arial" w:cs="Arial"/>
          <w:i/>
        </w:rPr>
        <w:t xml:space="preserve">Da li se za pristup ekonomskom ulazu podrazumijeva korišćenje saobraćajnice u okviru parcele na kojoj se nalazi škola, kao što je navedeno u UTU: ''saobraćajni pristup </w:t>
      </w:r>
      <w:proofErr w:type="gramStart"/>
      <w:r w:rsidR="00B55775" w:rsidRPr="006632FF">
        <w:rPr>
          <w:rFonts w:ascii="Arial" w:hAnsi="Arial" w:cs="Arial"/>
          <w:i/>
        </w:rPr>
        <w:t>parceli(</w:t>
      </w:r>
      <w:proofErr w:type="gramEnd"/>
      <w:r w:rsidR="00B55775" w:rsidRPr="006632FF">
        <w:rPr>
          <w:rFonts w:ascii="Arial" w:hAnsi="Arial" w:cs="Arial"/>
          <w:i/>
        </w:rPr>
        <w:t xml:space="preserve">za potrebe snadbijevanja i zaposlenih) obezbijediti preko  zajedničke pristupne saobraćajnice koja opslužuje i školski kompleks''? Da li ekonomski pristup mora biti kolski </w:t>
      </w:r>
      <w:proofErr w:type="gramStart"/>
      <w:r w:rsidR="00B55775" w:rsidRPr="006632FF">
        <w:rPr>
          <w:rFonts w:ascii="Arial" w:hAnsi="Arial" w:cs="Arial"/>
          <w:i/>
        </w:rPr>
        <w:t>ili</w:t>
      </w:r>
      <w:proofErr w:type="gramEnd"/>
      <w:r w:rsidR="00B55775" w:rsidRPr="006632FF">
        <w:rPr>
          <w:rFonts w:ascii="Arial" w:hAnsi="Arial" w:cs="Arial"/>
          <w:i/>
        </w:rPr>
        <w:t xml:space="preserve"> može biti pješački (s obzirom da veće dostavno vozilo ne može prići parceli sa pomenute saobraćajnice zbog šestougaonog objekta koji pripada školskom kompleksu)?</w:t>
      </w:r>
    </w:p>
    <w:p w14:paraId="34D6D894" w14:textId="77777777" w:rsidR="00B55775" w:rsidRPr="006632FF" w:rsidRDefault="00B55775" w:rsidP="00B55775">
      <w:pPr>
        <w:pStyle w:val="PlainText"/>
        <w:rPr>
          <w:rFonts w:ascii="Arial" w:hAnsi="Arial" w:cs="Arial"/>
          <w:i/>
        </w:rPr>
      </w:pPr>
    </w:p>
    <w:p w14:paraId="313F66F5" w14:textId="4162BC23" w:rsidR="00B55775" w:rsidRDefault="00D9365A" w:rsidP="00826113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D9365A">
        <w:rPr>
          <w:rFonts w:ascii="Arial" w:eastAsia="Times New Roman" w:hAnsi="Arial" w:cs="Arial"/>
          <w:b/>
          <w:color w:val="000000" w:themeColor="text1"/>
        </w:rPr>
        <w:t>Odgovor: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706DCF">
        <w:rPr>
          <w:rFonts w:ascii="Arial" w:eastAsia="Times New Roman" w:hAnsi="Arial" w:cs="Arial"/>
          <w:color w:val="000000" w:themeColor="text1"/>
        </w:rPr>
        <w:t xml:space="preserve">Djelimično je dat odgovor </w:t>
      </w:r>
      <w:proofErr w:type="gramStart"/>
      <w:r w:rsidR="00706DCF">
        <w:rPr>
          <w:rFonts w:ascii="Arial" w:eastAsia="Times New Roman" w:hAnsi="Arial" w:cs="Arial"/>
          <w:color w:val="000000" w:themeColor="text1"/>
        </w:rPr>
        <w:t>na</w:t>
      </w:r>
      <w:proofErr w:type="gramEnd"/>
      <w:r w:rsidR="00706DCF">
        <w:rPr>
          <w:rFonts w:ascii="Arial" w:eastAsia="Times New Roman" w:hAnsi="Arial" w:cs="Arial"/>
          <w:color w:val="000000" w:themeColor="text1"/>
        </w:rPr>
        <w:t xml:space="preserve"> prvi dio pitanja, kroz odgovor na pitanje </w:t>
      </w:r>
      <w:r w:rsidR="00706DCF" w:rsidRPr="00706DCF">
        <w:rPr>
          <w:rFonts w:ascii="Arial" w:eastAsia="Times New Roman" w:hAnsi="Arial" w:cs="Arial"/>
          <w:b/>
          <w:color w:val="000000" w:themeColor="text1"/>
        </w:rPr>
        <w:t xml:space="preserve">br. </w:t>
      </w:r>
      <w:r w:rsidR="00D7199F">
        <w:rPr>
          <w:rFonts w:ascii="Arial" w:eastAsia="Times New Roman" w:hAnsi="Arial" w:cs="Arial"/>
          <w:b/>
          <w:color w:val="000000" w:themeColor="text1"/>
        </w:rPr>
        <w:t>9</w:t>
      </w:r>
      <w:r w:rsidR="0049291C">
        <w:rPr>
          <w:rFonts w:ascii="Arial" w:eastAsia="Times New Roman" w:hAnsi="Arial" w:cs="Arial"/>
          <w:b/>
          <w:color w:val="000000" w:themeColor="text1"/>
        </w:rPr>
        <w:t>pod b)</w:t>
      </w:r>
      <w:r w:rsidR="00706DCF">
        <w:rPr>
          <w:rFonts w:ascii="Arial" w:eastAsia="Times New Roman" w:hAnsi="Arial" w:cs="Arial"/>
          <w:color w:val="000000" w:themeColor="text1"/>
        </w:rPr>
        <w:t xml:space="preserve">, kroz pitanje kolskog pristupa parceli. Mišljenja smo da ukupan kolski pristup treba rješavati </w:t>
      </w:r>
      <w:proofErr w:type="gramStart"/>
      <w:r w:rsidR="00706DCF">
        <w:rPr>
          <w:rFonts w:ascii="Arial" w:eastAsia="Times New Roman" w:hAnsi="Arial" w:cs="Arial"/>
          <w:color w:val="000000" w:themeColor="text1"/>
        </w:rPr>
        <w:t>sa</w:t>
      </w:r>
      <w:proofErr w:type="gramEnd"/>
      <w:r w:rsidR="00706DCF">
        <w:rPr>
          <w:rFonts w:ascii="Arial" w:eastAsia="Times New Roman" w:hAnsi="Arial" w:cs="Arial"/>
          <w:color w:val="000000" w:themeColor="text1"/>
        </w:rPr>
        <w:t xml:space="preserve"> prikl</w:t>
      </w:r>
      <w:r>
        <w:rPr>
          <w:rFonts w:ascii="Arial" w:eastAsia="Times New Roman" w:hAnsi="Arial" w:cs="Arial"/>
          <w:color w:val="000000" w:themeColor="text1"/>
        </w:rPr>
        <w:t xml:space="preserve">jučka na magistralu, konkretno i ovaj vezan za ovo pitanje, </w:t>
      </w:r>
      <w:r w:rsidR="00706DCF">
        <w:rPr>
          <w:rFonts w:ascii="Arial" w:eastAsia="Times New Roman" w:hAnsi="Arial" w:cs="Arial"/>
          <w:color w:val="000000" w:themeColor="text1"/>
        </w:rPr>
        <w:t>a jedan od razl</w:t>
      </w:r>
      <w:r>
        <w:rPr>
          <w:rFonts w:ascii="Arial" w:eastAsia="Times New Roman" w:hAnsi="Arial" w:cs="Arial"/>
          <w:color w:val="000000" w:themeColor="text1"/>
        </w:rPr>
        <w:t>oga za ovo opredjeljenje jeste i</w:t>
      </w:r>
      <w:r w:rsidR="00706DCF">
        <w:rPr>
          <w:rFonts w:ascii="Arial" w:eastAsia="Times New Roman" w:hAnsi="Arial" w:cs="Arial"/>
          <w:color w:val="000000" w:themeColor="text1"/>
        </w:rPr>
        <w:t xml:space="preserve"> heksagonalni objekat, koji pripada školi “Meksiko”. Ekonomski pristup bi morao biti kolski, s obzirom da se preko njega vrši snabd</w:t>
      </w:r>
      <w:r>
        <w:rPr>
          <w:rFonts w:ascii="Arial" w:eastAsia="Times New Roman" w:hAnsi="Arial" w:cs="Arial"/>
          <w:color w:val="000000" w:themeColor="text1"/>
        </w:rPr>
        <w:t>i</w:t>
      </w:r>
      <w:r w:rsidR="00706DCF">
        <w:rPr>
          <w:rFonts w:ascii="Arial" w:eastAsia="Times New Roman" w:hAnsi="Arial" w:cs="Arial"/>
          <w:color w:val="000000" w:themeColor="text1"/>
        </w:rPr>
        <w:t>jevanje centra.</w:t>
      </w:r>
    </w:p>
    <w:p w14:paraId="685D9088" w14:textId="77777777" w:rsidR="009E6BD7" w:rsidRDefault="009E6BD7" w:rsidP="00826113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14:paraId="687E8ED7" w14:textId="5DEC6F91" w:rsidR="009E6BD7" w:rsidRPr="00706DCF" w:rsidRDefault="00D9365A" w:rsidP="009E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b/>
          <w:i/>
        </w:rPr>
        <w:t>P</w:t>
      </w:r>
      <w:r w:rsidR="009E6BD7" w:rsidRPr="009E6BD7">
        <w:rPr>
          <w:rFonts w:ascii="Arial" w:hAnsi="Arial" w:cs="Arial"/>
          <w:b/>
          <w:i/>
        </w:rPr>
        <w:t xml:space="preserve">itanje </w:t>
      </w:r>
      <w:r w:rsidR="003F03DD">
        <w:rPr>
          <w:rFonts w:ascii="Arial" w:hAnsi="Arial" w:cs="Arial"/>
          <w:b/>
          <w:i/>
        </w:rPr>
        <w:t>br. 20</w:t>
      </w:r>
      <w:r w:rsidR="009E6BD7" w:rsidRPr="009E6BD7">
        <w:rPr>
          <w:rFonts w:ascii="Arial" w:hAnsi="Arial" w:cs="Arial"/>
          <w:b/>
          <w:i/>
        </w:rPr>
        <w:t>:</w:t>
      </w:r>
      <w:r w:rsidR="009E6BD7">
        <w:rPr>
          <w:rFonts w:ascii="Arial" w:hAnsi="Arial" w:cs="Arial"/>
          <w:i/>
        </w:rPr>
        <w:t xml:space="preserve"> </w:t>
      </w:r>
      <w:r w:rsidR="009E6BD7" w:rsidRPr="006632FF">
        <w:rPr>
          <w:rFonts w:ascii="Arial" w:hAnsi="Arial" w:cs="Arial"/>
          <w:i/>
        </w:rPr>
        <w:t>U UTU je navedeno '' Parkiranje predvidjeti izvan parcele</w:t>
      </w:r>
      <w:r w:rsidR="009E6BD7">
        <w:rPr>
          <w:rFonts w:ascii="Arial" w:hAnsi="Arial" w:cs="Arial"/>
          <w:i/>
        </w:rPr>
        <w:t xml:space="preserve"> </w:t>
      </w:r>
      <w:r w:rsidR="009E6BD7" w:rsidRPr="006632FF">
        <w:rPr>
          <w:rFonts w:ascii="Arial" w:hAnsi="Arial" w:cs="Arial"/>
          <w:i/>
        </w:rPr>
        <w:t>(preporučuje se organizacija parkiranja uz pristupnu saobraćajnicu)'', da li to podrazumijeva parkiranje uz magistralni puta Bar-</w:t>
      </w:r>
      <w:proofErr w:type="gramStart"/>
      <w:r w:rsidR="009E6BD7" w:rsidRPr="006632FF">
        <w:rPr>
          <w:rFonts w:ascii="Arial" w:hAnsi="Arial" w:cs="Arial"/>
          <w:i/>
        </w:rPr>
        <w:t>Ulcinj  ili</w:t>
      </w:r>
      <w:proofErr w:type="gramEnd"/>
      <w:r w:rsidR="009E6BD7" w:rsidRPr="006632FF">
        <w:rPr>
          <w:rFonts w:ascii="Arial" w:hAnsi="Arial" w:cs="Arial"/>
          <w:i/>
        </w:rPr>
        <w:t xml:space="preserve"> uz saobraćajnicu koja vodi do školskog kompleksa?</w:t>
      </w:r>
    </w:p>
    <w:p w14:paraId="66BFE4F8" w14:textId="29D24DA3" w:rsidR="00C94FCD" w:rsidRDefault="00D9365A" w:rsidP="004053F8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D9365A">
        <w:rPr>
          <w:rFonts w:ascii="Arial" w:eastAsia="Times New Roman" w:hAnsi="Arial" w:cs="Arial"/>
          <w:b/>
          <w:color w:val="000000" w:themeColor="text1"/>
        </w:rPr>
        <w:t>Odgovor: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9E6BD7" w:rsidRPr="009E6BD7">
        <w:rPr>
          <w:rFonts w:ascii="Arial" w:eastAsia="Times New Roman" w:hAnsi="Arial" w:cs="Arial"/>
          <w:color w:val="000000" w:themeColor="text1"/>
        </w:rPr>
        <w:t xml:space="preserve">Magistralni put </w:t>
      </w:r>
      <w:r w:rsidR="009E6BD7">
        <w:rPr>
          <w:rFonts w:ascii="Arial" w:eastAsia="Times New Roman" w:hAnsi="Arial" w:cs="Arial"/>
          <w:color w:val="000000" w:themeColor="text1"/>
        </w:rPr>
        <w:t xml:space="preserve">se ne smatra pristupnom saobraćajnicom, već je to put višeg reda u odnosu </w:t>
      </w:r>
      <w:proofErr w:type="gramStart"/>
      <w:r w:rsidR="009E6BD7">
        <w:rPr>
          <w:rFonts w:ascii="Arial" w:eastAsia="Times New Roman" w:hAnsi="Arial" w:cs="Arial"/>
          <w:color w:val="000000" w:themeColor="text1"/>
        </w:rPr>
        <w:t>na</w:t>
      </w:r>
      <w:proofErr w:type="gramEnd"/>
      <w:r w:rsidR="009E6BD7">
        <w:rPr>
          <w:rFonts w:ascii="Arial" w:eastAsia="Times New Roman" w:hAnsi="Arial" w:cs="Arial"/>
          <w:color w:val="000000" w:themeColor="text1"/>
        </w:rPr>
        <w:t xml:space="preserve"> nju, tako da se ta napomena u UTU ne odnosi na magistralu, već na put, kojim se prilazi školi “Meksiko”. Ovo implicira, da se ne predviđa parkiranje uz magistralu, naročito iz razloga što </w:t>
      </w:r>
      <w:r w:rsidR="003F03DD" w:rsidRPr="003F03DD">
        <w:rPr>
          <w:rFonts w:ascii="Arial" w:eastAsia="Times New Roman" w:hAnsi="Arial" w:cs="Arial"/>
          <w:color w:val="000000" w:themeColor="text1"/>
        </w:rPr>
        <w:t xml:space="preserve">su </w:t>
      </w:r>
      <w:r w:rsidR="008F5402">
        <w:rPr>
          <w:rFonts w:ascii="Arial" w:eastAsia="Times New Roman" w:hAnsi="Arial" w:cs="Arial"/>
          <w:color w:val="000000" w:themeColor="text1"/>
        </w:rPr>
        <w:t xml:space="preserve">saobraćajno - </w:t>
      </w:r>
      <w:r w:rsidR="003F03DD" w:rsidRPr="003F03DD">
        <w:rPr>
          <w:rFonts w:ascii="Arial" w:eastAsia="Times New Roman" w:hAnsi="Arial" w:cs="Arial"/>
          <w:color w:val="000000" w:themeColor="text1"/>
        </w:rPr>
        <w:t>tehnički uslovi</w:t>
      </w:r>
      <w:r w:rsidR="008F5402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8F5402">
        <w:rPr>
          <w:rFonts w:ascii="Arial" w:eastAsia="Times New Roman" w:hAnsi="Arial" w:cs="Arial"/>
          <w:color w:val="000000" w:themeColor="text1"/>
        </w:rPr>
        <w:t>od</w:t>
      </w:r>
      <w:proofErr w:type="gramEnd"/>
      <w:r w:rsidR="008F5402">
        <w:rPr>
          <w:rFonts w:ascii="Arial" w:eastAsia="Times New Roman" w:hAnsi="Arial" w:cs="Arial"/>
          <w:color w:val="000000" w:themeColor="text1"/>
        </w:rPr>
        <w:t xml:space="preserve"> nadležnog organa, dobijeni</w:t>
      </w:r>
      <w:r w:rsidR="009E6BD7">
        <w:rPr>
          <w:rFonts w:ascii="Arial" w:eastAsia="Times New Roman" w:hAnsi="Arial" w:cs="Arial"/>
          <w:color w:val="000000" w:themeColor="text1"/>
        </w:rPr>
        <w:t xml:space="preserve"> samo za saobraćajni priključak, a ne za rješavanje parkiranja za ovu lokaciju;</w:t>
      </w:r>
    </w:p>
    <w:p w14:paraId="68E50712" w14:textId="77777777" w:rsidR="00882811" w:rsidRDefault="00882811" w:rsidP="008F5402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54D3640" w14:textId="77777777" w:rsidR="00882811" w:rsidRPr="004053F8" w:rsidRDefault="00882811" w:rsidP="004053F8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14:paraId="6ABFEFAF" w14:textId="37A014B8" w:rsidR="00FD3AFA" w:rsidRPr="006632FF" w:rsidRDefault="00D9365A" w:rsidP="00FD3AF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</w:t>
      </w:r>
      <w:r w:rsidR="00572739">
        <w:rPr>
          <w:rFonts w:ascii="Arial" w:hAnsi="Arial" w:cs="Arial"/>
          <w:b/>
          <w:i/>
        </w:rPr>
        <w:t>itanje br. 21</w:t>
      </w:r>
      <w:r w:rsidR="00FD3AFA" w:rsidRPr="00FD3AFA">
        <w:rPr>
          <w:rFonts w:ascii="Arial" w:hAnsi="Arial" w:cs="Arial"/>
          <w:b/>
          <w:i/>
        </w:rPr>
        <w:t>:</w:t>
      </w:r>
      <w:r w:rsidR="00FD3AFA">
        <w:rPr>
          <w:rFonts w:ascii="Arial" w:hAnsi="Arial" w:cs="Arial"/>
          <w:b/>
          <w:i/>
        </w:rPr>
        <w:t xml:space="preserve"> </w:t>
      </w:r>
      <w:r w:rsidR="00FD3AFA" w:rsidRPr="006632FF">
        <w:rPr>
          <w:rFonts w:ascii="Arial" w:hAnsi="Arial" w:cs="Arial"/>
          <w:i/>
        </w:rPr>
        <w:t xml:space="preserve">Da li je senzorna soba predviđena za više korisnika </w:t>
      </w:r>
      <w:proofErr w:type="gramStart"/>
      <w:r w:rsidR="00FD3AFA" w:rsidRPr="006632FF">
        <w:rPr>
          <w:rFonts w:ascii="Arial" w:hAnsi="Arial" w:cs="Arial"/>
          <w:i/>
        </w:rPr>
        <w:t>ili</w:t>
      </w:r>
      <w:proofErr w:type="gramEnd"/>
      <w:r w:rsidR="00FD3AFA" w:rsidRPr="006632FF">
        <w:rPr>
          <w:rFonts w:ascii="Arial" w:hAnsi="Arial" w:cs="Arial"/>
          <w:i/>
        </w:rPr>
        <w:t xml:space="preserve"> za individualni</w:t>
      </w:r>
      <w:r w:rsidR="00FD3AFA" w:rsidRPr="006632FF">
        <w:rPr>
          <w:rFonts w:ascii="Arial" w:hAnsi="Arial" w:cs="Arial"/>
        </w:rPr>
        <w:t xml:space="preserve"> rad sa terapeutom?</w:t>
      </w:r>
    </w:p>
    <w:p w14:paraId="605B0B80" w14:textId="77777777" w:rsidR="009E6BD7" w:rsidRDefault="009E6BD7" w:rsidP="009E6BD7">
      <w:pPr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14:paraId="6BB0DEBA" w14:textId="715AF00E" w:rsidR="00DE034D" w:rsidRPr="00022C05" w:rsidRDefault="00D9365A" w:rsidP="00EA2894">
      <w:pPr>
        <w:ind w:left="720"/>
        <w:jc w:val="both"/>
        <w:rPr>
          <w:rFonts w:ascii="Arial" w:eastAsia="Times New Roman" w:hAnsi="Arial" w:cs="Arial"/>
          <w:color w:val="000000" w:themeColor="text1"/>
          <w:lang w:val="sr-Latn-ME"/>
        </w:rPr>
      </w:pPr>
      <w:r>
        <w:rPr>
          <w:rFonts w:ascii="Arial" w:eastAsia="Times New Roman" w:hAnsi="Arial" w:cs="Arial"/>
          <w:b/>
          <w:color w:val="000000" w:themeColor="text1"/>
        </w:rPr>
        <w:t>O</w:t>
      </w:r>
      <w:r w:rsidR="004053F8" w:rsidRPr="004053F8">
        <w:rPr>
          <w:rFonts w:ascii="Arial" w:eastAsia="Times New Roman" w:hAnsi="Arial" w:cs="Arial"/>
          <w:b/>
          <w:color w:val="000000" w:themeColor="text1"/>
        </w:rPr>
        <w:t>dgovor:</w:t>
      </w:r>
      <w:r w:rsidR="004053F8">
        <w:rPr>
          <w:rFonts w:ascii="Arial" w:eastAsia="Times New Roman" w:hAnsi="Arial" w:cs="Arial"/>
          <w:color w:val="000000" w:themeColor="text1"/>
        </w:rPr>
        <w:t xml:space="preserve"> </w:t>
      </w:r>
      <w:r w:rsidR="00C85856" w:rsidRPr="00022C05">
        <w:rPr>
          <w:rFonts w:ascii="Arial" w:eastAsia="Times New Roman" w:hAnsi="Arial" w:cs="Arial"/>
          <w:color w:val="000000" w:themeColor="text1"/>
        </w:rPr>
        <w:t>Se</w:t>
      </w:r>
      <w:r w:rsidR="00022C05" w:rsidRPr="00022C05">
        <w:rPr>
          <w:rFonts w:ascii="Arial" w:eastAsia="Times New Roman" w:hAnsi="Arial" w:cs="Arial"/>
          <w:color w:val="000000" w:themeColor="text1"/>
          <w:lang w:val="sr-Latn-ME"/>
        </w:rPr>
        <w:t>nzorn</w:t>
      </w:r>
      <w:r w:rsidR="00924891">
        <w:rPr>
          <w:rFonts w:ascii="Arial" w:eastAsia="Times New Roman" w:hAnsi="Arial" w:cs="Arial"/>
          <w:color w:val="000000" w:themeColor="text1"/>
          <w:lang w:val="sr-Latn-ME"/>
        </w:rPr>
        <w:t>a</w:t>
      </w:r>
      <w:r w:rsidR="00022C05" w:rsidRPr="00022C05">
        <w:rPr>
          <w:rFonts w:ascii="Arial" w:eastAsia="Times New Roman" w:hAnsi="Arial" w:cs="Arial"/>
          <w:color w:val="000000" w:themeColor="text1"/>
          <w:lang w:val="sr-Latn-ME"/>
        </w:rPr>
        <w:t xml:space="preserve"> soba je predviđ</w:t>
      </w:r>
      <w:r w:rsidR="00C85856" w:rsidRPr="00022C05">
        <w:rPr>
          <w:rFonts w:ascii="Arial" w:eastAsia="Times New Roman" w:hAnsi="Arial" w:cs="Arial"/>
          <w:color w:val="000000" w:themeColor="text1"/>
          <w:lang w:val="sr-Latn-ME"/>
        </w:rPr>
        <w:t>ena</w:t>
      </w:r>
      <w:r w:rsidR="00022C05" w:rsidRPr="00022C05">
        <w:rPr>
          <w:rFonts w:ascii="Arial" w:eastAsia="Times New Roman" w:hAnsi="Arial" w:cs="Arial"/>
          <w:color w:val="000000" w:themeColor="text1"/>
          <w:lang w:val="sr-Latn-ME"/>
        </w:rPr>
        <w:t xml:space="preserve"> za individualni rad, površine ne manje </w:t>
      </w:r>
      <w:proofErr w:type="gramStart"/>
      <w:r w:rsidR="00022C05" w:rsidRPr="00022C05">
        <w:rPr>
          <w:rFonts w:ascii="Arial" w:eastAsia="Times New Roman" w:hAnsi="Arial" w:cs="Arial"/>
          <w:color w:val="000000" w:themeColor="text1"/>
          <w:lang w:val="sr-Latn-ME"/>
        </w:rPr>
        <w:t>od</w:t>
      </w:r>
      <w:proofErr w:type="gramEnd"/>
      <w:r w:rsidR="00022C05" w:rsidRPr="00022C05">
        <w:rPr>
          <w:rFonts w:ascii="Arial" w:eastAsia="Times New Roman" w:hAnsi="Arial" w:cs="Arial"/>
          <w:color w:val="000000" w:themeColor="text1"/>
          <w:lang w:val="sr-Latn-ME"/>
        </w:rPr>
        <w:t xml:space="preserve"> 10 m² i posebno treba istaći da ne treba planirati otvore prema spoljnoj sredini, uz</w:t>
      </w:r>
      <w:r w:rsidR="00EA2894">
        <w:rPr>
          <w:rFonts w:ascii="Arial" w:eastAsia="Times New Roman" w:hAnsi="Arial" w:cs="Arial"/>
          <w:color w:val="000000" w:themeColor="text1"/>
          <w:lang w:val="sr-Latn-ME"/>
        </w:rPr>
        <w:t xml:space="preserve"> obaveznu vještačku ventilaciju.</w:t>
      </w:r>
    </w:p>
    <w:sectPr w:rsidR="00DE034D" w:rsidRPr="00022C05" w:rsidSect="002B484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D2C"/>
    <w:multiLevelType w:val="hybridMultilevel"/>
    <w:tmpl w:val="B9940D1E"/>
    <w:lvl w:ilvl="0" w:tplc="593A7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17D72"/>
    <w:multiLevelType w:val="hybridMultilevel"/>
    <w:tmpl w:val="2E86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6421"/>
    <w:multiLevelType w:val="hybridMultilevel"/>
    <w:tmpl w:val="04BA8FCC"/>
    <w:lvl w:ilvl="0" w:tplc="EC4243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27F4"/>
    <w:multiLevelType w:val="hybridMultilevel"/>
    <w:tmpl w:val="4156CA80"/>
    <w:lvl w:ilvl="0" w:tplc="0C649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FF"/>
    <w:rsid w:val="00022C05"/>
    <w:rsid w:val="0005340A"/>
    <w:rsid w:val="000B4A42"/>
    <w:rsid w:val="001044E7"/>
    <w:rsid w:val="0014185D"/>
    <w:rsid w:val="002845A7"/>
    <w:rsid w:val="00290FC0"/>
    <w:rsid w:val="002957F8"/>
    <w:rsid w:val="002B4847"/>
    <w:rsid w:val="002D4ABB"/>
    <w:rsid w:val="0033343B"/>
    <w:rsid w:val="00386E7D"/>
    <w:rsid w:val="00392E95"/>
    <w:rsid w:val="003C2AE0"/>
    <w:rsid w:val="003F03DD"/>
    <w:rsid w:val="00404AC2"/>
    <w:rsid w:val="004053F8"/>
    <w:rsid w:val="0049291C"/>
    <w:rsid w:val="00572739"/>
    <w:rsid w:val="00597E60"/>
    <w:rsid w:val="005E2C27"/>
    <w:rsid w:val="0060421F"/>
    <w:rsid w:val="006632FF"/>
    <w:rsid w:val="00694969"/>
    <w:rsid w:val="006B6F1B"/>
    <w:rsid w:val="006D406A"/>
    <w:rsid w:val="00706DCF"/>
    <w:rsid w:val="007978FF"/>
    <w:rsid w:val="00826113"/>
    <w:rsid w:val="00835BA9"/>
    <w:rsid w:val="00882811"/>
    <w:rsid w:val="0088588F"/>
    <w:rsid w:val="008A4EBD"/>
    <w:rsid w:val="008B2139"/>
    <w:rsid w:val="008D17A0"/>
    <w:rsid w:val="008F5402"/>
    <w:rsid w:val="00924891"/>
    <w:rsid w:val="00937236"/>
    <w:rsid w:val="0096351D"/>
    <w:rsid w:val="009651E5"/>
    <w:rsid w:val="009E6BD7"/>
    <w:rsid w:val="009F0C05"/>
    <w:rsid w:val="00A02C64"/>
    <w:rsid w:val="00A36115"/>
    <w:rsid w:val="00A65713"/>
    <w:rsid w:val="00AA7CFE"/>
    <w:rsid w:val="00B55775"/>
    <w:rsid w:val="00B87A4A"/>
    <w:rsid w:val="00B91C17"/>
    <w:rsid w:val="00BA29FE"/>
    <w:rsid w:val="00C405C0"/>
    <w:rsid w:val="00C601EF"/>
    <w:rsid w:val="00C85856"/>
    <w:rsid w:val="00C94FCD"/>
    <w:rsid w:val="00CB4BC1"/>
    <w:rsid w:val="00D7199F"/>
    <w:rsid w:val="00D9365A"/>
    <w:rsid w:val="00DC5001"/>
    <w:rsid w:val="00DE020A"/>
    <w:rsid w:val="00DE034D"/>
    <w:rsid w:val="00DE3287"/>
    <w:rsid w:val="00DF1941"/>
    <w:rsid w:val="00E606F2"/>
    <w:rsid w:val="00EA1008"/>
    <w:rsid w:val="00EA2894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5B6C"/>
  <w15:docId w15:val="{CE777FA8-9D9D-4708-B005-5C381F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uiPriority w:val="99"/>
    <w:semiHidden/>
    <w:rsid w:val="007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941"/>
    <w:pPr>
      <w:ind w:left="720"/>
      <w:contextualSpacing/>
    </w:pPr>
    <w:rPr>
      <w:lang w:val="sr-Latn-M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2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2F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A892-8EF0-42F3-B66A-365CDCC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Milosevic</dc:creator>
  <cp:keywords/>
  <dc:description/>
  <cp:lastModifiedBy>Igor Milosevic</cp:lastModifiedBy>
  <cp:revision>8</cp:revision>
  <cp:lastPrinted>2021-02-11T09:05:00Z</cp:lastPrinted>
  <dcterms:created xsi:type="dcterms:W3CDTF">2021-02-11T09:04:00Z</dcterms:created>
  <dcterms:modified xsi:type="dcterms:W3CDTF">2021-02-11T13:06:00Z</dcterms:modified>
</cp:coreProperties>
</file>