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B" w:rsidRDefault="00FA57EB" w:rsidP="00FA57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286 Zakona o privrednim društvima </w:t>
      </w:r>
      <w:r w:rsidRPr="00DD3473">
        <w:rPr>
          <w:rFonts w:ascii="Arial" w:eastAsia="Calibri" w:hAnsi="Arial" w:cs="Arial"/>
          <w:lang w:val="en-US" w:eastAsia="en-US"/>
        </w:rPr>
        <w:t>(“</w:t>
      </w:r>
      <w:proofErr w:type="spellStart"/>
      <w:r w:rsidRPr="00DD3473">
        <w:rPr>
          <w:rFonts w:ascii="Arial" w:eastAsia="Calibri" w:hAnsi="Arial" w:cs="Arial"/>
          <w:lang w:val="en-US" w:eastAsia="en-US"/>
        </w:rPr>
        <w:t>Službeni</w:t>
      </w:r>
      <w:proofErr w:type="spellEnd"/>
      <w:r w:rsidRPr="00DD3473">
        <w:rPr>
          <w:rFonts w:ascii="Arial" w:eastAsia="Calibri" w:hAnsi="Arial" w:cs="Arial"/>
          <w:lang w:val="en-US" w:eastAsia="en-US"/>
        </w:rPr>
        <w:t xml:space="preserve"> list CG” br. 65/2020)</w:t>
      </w:r>
      <w:r>
        <w:rPr>
          <w:rFonts w:ascii="Arial" w:eastAsia="Calibri" w:hAnsi="Arial" w:cs="Arial"/>
          <w:lang w:val="en-US" w:eastAsia="en-US"/>
        </w:rPr>
        <w:t>,</w:t>
      </w:r>
      <w:r>
        <w:rPr>
          <w:rFonts w:ascii="Arial" w:hAnsi="Arial" w:cs="Arial"/>
        </w:rPr>
        <w:t xml:space="preserve">  člana 14 Uredbe o prodaji akcija i imovine putem javnog tendera („Sl. list RCG“, br. 65/03), Odluke SO Bar o prestanku svojstva člana privrednog društva „Vodacom“ d.o.o. Tivat, br. 030-016/21-260 od 10.06.2021. godine („Sl. List CG – opštinski propisi“, br. 18/21</w:t>
      </w:r>
      <w:r w:rsidR="005E7553">
        <w:rPr>
          <w:rFonts w:ascii="Arial" w:hAnsi="Arial" w:cs="Arial"/>
        </w:rPr>
        <w:t>), Odluke predsjednika opštine Bar o prodaji putem javnog tendera udjela u privrednom društvu „Vodacom“ d.o.o. Tivat, br. 01-018/21-3993 od 28.12.2021. godine</w:t>
      </w:r>
      <w:r>
        <w:rPr>
          <w:rFonts w:ascii="Arial" w:hAnsi="Arial" w:cs="Arial"/>
        </w:rPr>
        <w:t xml:space="preserve"> i Rješenja predsjednika Opštine Bar o imenovanju </w:t>
      </w:r>
      <w:r w:rsidR="005E7553">
        <w:rPr>
          <w:rFonts w:ascii="Arial" w:hAnsi="Arial" w:cs="Arial"/>
        </w:rPr>
        <w:t xml:space="preserve">tenderske </w:t>
      </w:r>
      <w:r>
        <w:rPr>
          <w:rFonts w:ascii="Arial" w:hAnsi="Arial" w:cs="Arial"/>
        </w:rPr>
        <w:t>komisije</w:t>
      </w:r>
      <w:r w:rsidR="005E7553">
        <w:rPr>
          <w:rFonts w:ascii="Arial" w:hAnsi="Arial" w:cs="Arial"/>
        </w:rPr>
        <w:t xml:space="preserve"> za sprovođenje postupka prodaje putem javnog tendera udjela u privrednom društvu „Vodacom“ d.o.o. Tivat</w:t>
      </w:r>
      <w:r>
        <w:rPr>
          <w:rFonts w:ascii="Arial" w:hAnsi="Arial" w:cs="Arial"/>
        </w:rPr>
        <w:t>, broj 01-018/21-</w:t>
      </w:r>
      <w:r w:rsidR="003D3706">
        <w:rPr>
          <w:rFonts w:ascii="Arial" w:hAnsi="Arial" w:cs="Arial"/>
        </w:rPr>
        <w:t>3994</w:t>
      </w:r>
      <w:r>
        <w:rPr>
          <w:rFonts w:ascii="Arial" w:hAnsi="Arial" w:cs="Arial"/>
        </w:rPr>
        <w:t xml:space="preserve"> od </w:t>
      </w:r>
      <w:r w:rsidR="003D3706">
        <w:rPr>
          <w:rFonts w:ascii="Arial" w:hAnsi="Arial" w:cs="Arial"/>
        </w:rPr>
        <w:t>28.12</w:t>
      </w:r>
      <w:r>
        <w:rPr>
          <w:rFonts w:ascii="Arial" w:hAnsi="Arial" w:cs="Arial"/>
        </w:rPr>
        <w:t>.2021. godine, Tenders</w:t>
      </w:r>
      <w:r w:rsidR="00E743EB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komisija za sprovođenje postupka prodaje udjela, objavljuje</w:t>
      </w:r>
    </w:p>
    <w:p w:rsidR="00E743EB" w:rsidRDefault="00E743EB" w:rsidP="00FA57EB">
      <w:pPr>
        <w:ind w:firstLine="708"/>
        <w:jc w:val="both"/>
        <w:rPr>
          <w:rFonts w:ascii="Arial" w:hAnsi="Arial" w:cs="Arial"/>
        </w:rPr>
      </w:pPr>
    </w:p>
    <w:p w:rsidR="00FA57EB" w:rsidRDefault="00FA57EB" w:rsidP="00FA57EB">
      <w:pPr>
        <w:jc w:val="both"/>
        <w:rPr>
          <w:rFonts w:ascii="Arial" w:hAnsi="Arial" w:cs="Arial"/>
        </w:rPr>
      </w:pPr>
    </w:p>
    <w:p w:rsidR="00FA57EB" w:rsidRPr="00DA76D3" w:rsidRDefault="00FA57EB" w:rsidP="00FA57EB">
      <w:pPr>
        <w:jc w:val="center"/>
        <w:rPr>
          <w:rFonts w:ascii="Arial" w:hAnsi="Arial" w:cs="Arial"/>
          <w:b/>
        </w:rPr>
      </w:pPr>
      <w:r w:rsidRPr="00DA76D3">
        <w:rPr>
          <w:rFonts w:ascii="Arial" w:hAnsi="Arial" w:cs="Arial"/>
          <w:b/>
        </w:rPr>
        <w:t>JAVNI POZIV</w:t>
      </w:r>
    </w:p>
    <w:p w:rsidR="00FA57EB" w:rsidRPr="00DA76D3" w:rsidRDefault="00FA57EB" w:rsidP="00FA57EB">
      <w:pPr>
        <w:jc w:val="center"/>
        <w:rPr>
          <w:rFonts w:ascii="Arial" w:hAnsi="Arial" w:cs="Arial"/>
          <w:b/>
        </w:rPr>
      </w:pPr>
      <w:r w:rsidRPr="00DA76D3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učešće na javnom tenderu</w:t>
      </w:r>
      <w:r w:rsidRPr="00DA76D3">
        <w:rPr>
          <w:rFonts w:ascii="Arial" w:hAnsi="Arial" w:cs="Arial"/>
          <w:b/>
        </w:rPr>
        <w:t xml:space="preserve"> </w:t>
      </w:r>
    </w:p>
    <w:p w:rsidR="00FA57EB" w:rsidRDefault="00FA57EB" w:rsidP="00FA5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 prodaje udjela u privrednom društvu „Vodacom“ d.o.o Tivat</w:t>
      </w:r>
    </w:p>
    <w:p w:rsidR="00E743EB" w:rsidRDefault="00E743EB" w:rsidP="00FA57EB">
      <w:pPr>
        <w:jc w:val="center"/>
        <w:rPr>
          <w:rFonts w:ascii="Arial" w:hAnsi="Arial" w:cs="Arial"/>
          <w:b/>
        </w:rPr>
      </w:pPr>
    </w:p>
    <w:p w:rsidR="00FA57EB" w:rsidRDefault="00FA57EB" w:rsidP="00FA57EB">
      <w:pPr>
        <w:rPr>
          <w:rFonts w:ascii="Arial" w:hAnsi="Arial" w:cs="Arial"/>
          <w:b/>
        </w:rPr>
      </w:pPr>
    </w:p>
    <w:p w:rsidR="00FA57EB" w:rsidRDefault="005E7553" w:rsidP="00FA5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PREDMET PRODAJE</w:t>
      </w:r>
      <w:r w:rsidR="00FA57EB">
        <w:rPr>
          <w:rFonts w:ascii="Arial" w:hAnsi="Arial" w:cs="Arial"/>
          <w:b/>
        </w:rPr>
        <w:t xml:space="preserve">: </w:t>
      </w:r>
    </w:p>
    <w:p w:rsidR="00FA57EB" w:rsidRDefault="00E743EB" w:rsidP="00FA5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Udio u visini od 14,29 %</w:t>
      </w:r>
      <w:r w:rsidR="006C0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ukupnog udjela u zajedničkom, </w:t>
      </w:r>
      <w:r w:rsidR="00090BB4">
        <w:rPr>
          <w:rFonts w:ascii="Arial" w:hAnsi="Arial" w:cs="Arial"/>
        </w:rPr>
        <w:t>us</w:t>
      </w:r>
      <w:r>
        <w:rPr>
          <w:rFonts w:ascii="Arial" w:hAnsi="Arial" w:cs="Arial"/>
        </w:rPr>
        <w:t>lužnom, koordinacionom društvu za vodosnabdijevanje i odvođenje otpadnih voda za Crnogorsko primorje – „Vodacom“ d.o.o. Tivat</w:t>
      </w:r>
      <w:r w:rsidR="00314500">
        <w:rPr>
          <w:rFonts w:ascii="Arial" w:hAnsi="Arial" w:cs="Arial"/>
        </w:rPr>
        <w:t xml:space="preserve"> (u daljem tekstu : „Društvo“)</w:t>
      </w:r>
      <w:r w:rsidR="006C0E50">
        <w:rPr>
          <w:rFonts w:ascii="Arial" w:hAnsi="Arial" w:cs="Arial"/>
        </w:rPr>
        <w:t>, u iznosu od 50.000,00 €</w:t>
      </w:r>
      <w:r>
        <w:rPr>
          <w:rFonts w:ascii="Arial" w:hAnsi="Arial" w:cs="Arial"/>
        </w:rPr>
        <w:t>.</w:t>
      </w:r>
    </w:p>
    <w:p w:rsidR="00E743EB" w:rsidRDefault="00E743EB" w:rsidP="00FA57EB">
      <w:pPr>
        <w:jc w:val="both"/>
        <w:rPr>
          <w:rFonts w:ascii="Arial" w:hAnsi="Arial" w:cs="Arial"/>
        </w:rPr>
      </w:pPr>
    </w:p>
    <w:p w:rsidR="00E743EB" w:rsidRDefault="00E743EB" w:rsidP="00FA5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 koji je predmet prodaje nalazi se </w:t>
      </w:r>
      <w:r w:rsidR="00FA0FA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vlasništvu Opštine Bar.</w:t>
      </w:r>
    </w:p>
    <w:p w:rsidR="00FA57EB" w:rsidRDefault="00FA57EB" w:rsidP="00FA57EB">
      <w:pPr>
        <w:jc w:val="both"/>
        <w:rPr>
          <w:rFonts w:ascii="Arial" w:hAnsi="Arial" w:cs="Arial"/>
        </w:rPr>
      </w:pPr>
    </w:p>
    <w:p w:rsidR="00E72280" w:rsidRDefault="00E743EB" w:rsidP="00E743EB">
      <w:pPr>
        <w:jc w:val="both"/>
        <w:rPr>
          <w:rFonts w:ascii="Arial" w:hAnsi="Arial" w:cs="Arial"/>
          <w:b/>
        </w:rPr>
      </w:pPr>
      <w:r w:rsidRPr="00E743EB">
        <w:rPr>
          <w:rFonts w:ascii="Arial" w:hAnsi="Arial" w:cs="Arial"/>
          <w:b/>
        </w:rPr>
        <w:t>2. PODACI O DRUŠTVU</w:t>
      </w:r>
      <w:r w:rsidR="00E72280">
        <w:rPr>
          <w:rFonts w:ascii="Arial" w:hAnsi="Arial" w:cs="Arial"/>
          <w:b/>
        </w:rPr>
        <w:t>:</w:t>
      </w:r>
    </w:p>
    <w:p w:rsidR="00890A28" w:rsidRDefault="00E72280" w:rsidP="00E743EB">
      <w:pPr>
        <w:jc w:val="both"/>
        <w:rPr>
          <w:rFonts w:ascii="Arial" w:hAnsi="Arial" w:cs="Arial"/>
        </w:rPr>
      </w:pPr>
      <w:r w:rsidRPr="00890A28">
        <w:rPr>
          <w:rFonts w:ascii="Arial" w:hAnsi="Arial" w:cs="Arial"/>
        </w:rPr>
        <w:t>Dr</w:t>
      </w:r>
      <w:r w:rsidR="00890A28">
        <w:rPr>
          <w:rFonts w:ascii="Arial" w:hAnsi="Arial" w:cs="Arial"/>
        </w:rPr>
        <w:t>uštvo je osnovano kao društvo sa ograničenom odgovornošću i upisano u Centralni registar privrednih subjekata pod registarskim brojem 50243343.</w:t>
      </w:r>
    </w:p>
    <w:p w:rsidR="00890A28" w:rsidRDefault="00890A28" w:rsidP="00E743EB">
      <w:pPr>
        <w:jc w:val="both"/>
        <w:rPr>
          <w:rFonts w:ascii="Arial" w:hAnsi="Arial" w:cs="Arial"/>
        </w:rPr>
      </w:pPr>
    </w:p>
    <w:p w:rsidR="00314500" w:rsidRDefault="00314500" w:rsidP="00E74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Matični broj društva je 020426331.</w:t>
      </w:r>
    </w:p>
    <w:p w:rsidR="00314500" w:rsidRDefault="00314500" w:rsidP="00E743EB">
      <w:pPr>
        <w:jc w:val="both"/>
        <w:rPr>
          <w:rFonts w:ascii="Arial" w:hAnsi="Arial" w:cs="Arial"/>
        </w:rPr>
      </w:pPr>
    </w:p>
    <w:p w:rsidR="00E72280" w:rsidRDefault="00314500" w:rsidP="00E74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Šifra osnovne djelatnosti Društva je 7022 – Konsultantske aktivnosti u vezi sa poslovanjem i ostalim upravljanjem.</w:t>
      </w:r>
      <w:r w:rsidR="00890A28">
        <w:rPr>
          <w:rFonts w:ascii="Arial" w:hAnsi="Arial" w:cs="Arial"/>
        </w:rPr>
        <w:t xml:space="preserve"> </w:t>
      </w:r>
    </w:p>
    <w:p w:rsidR="009E48DD" w:rsidRDefault="009E48DD" w:rsidP="00E743EB">
      <w:pPr>
        <w:jc w:val="both"/>
        <w:rPr>
          <w:rFonts w:ascii="Arial" w:hAnsi="Arial" w:cs="Arial"/>
        </w:rPr>
      </w:pPr>
    </w:p>
    <w:p w:rsidR="009E48DD" w:rsidRDefault="009E48DD" w:rsidP="00E743EB">
      <w:pPr>
        <w:jc w:val="both"/>
        <w:rPr>
          <w:rFonts w:ascii="Arial" w:hAnsi="Arial" w:cs="Arial"/>
        </w:rPr>
      </w:pPr>
      <w:r w:rsidRPr="009E48DD">
        <w:rPr>
          <w:rFonts w:ascii="Arial" w:hAnsi="Arial" w:cs="Arial"/>
        </w:rPr>
        <w:t xml:space="preserve">Detaljni podaci o Društvu </w:t>
      </w:r>
      <w:r>
        <w:rPr>
          <w:rFonts w:ascii="Arial" w:hAnsi="Arial" w:cs="Arial"/>
        </w:rPr>
        <w:t xml:space="preserve">u pogledu vlasničke strukture i veličine udjela ostalih članova društva, </w:t>
      </w:r>
      <w:r w:rsidRPr="009E48DD">
        <w:rPr>
          <w:rFonts w:ascii="Arial" w:hAnsi="Arial" w:cs="Arial"/>
        </w:rPr>
        <w:t>sadržani su u tenderskoj dokumentaciji i biće dostupni učesnicima na Tenderu</w:t>
      </w:r>
      <w:r>
        <w:rPr>
          <w:rFonts w:ascii="Arial" w:hAnsi="Arial" w:cs="Arial"/>
        </w:rPr>
        <w:t>,</w:t>
      </w:r>
      <w:r w:rsidRPr="009E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nakon otkupa </w:t>
      </w:r>
      <w:r w:rsidRPr="009E48DD">
        <w:rPr>
          <w:rFonts w:ascii="Arial" w:hAnsi="Arial" w:cs="Arial"/>
        </w:rPr>
        <w:t>Tenderske dokumentacije.</w:t>
      </w:r>
    </w:p>
    <w:p w:rsidR="00314500" w:rsidRDefault="00314500" w:rsidP="00E743EB">
      <w:pPr>
        <w:jc w:val="both"/>
        <w:rPr>
          <w:rFonts w:ascii="Arial" w:hAnsi="Arial" w:cs="Arial"/>
        </w:rPr>
      </w:pPr>
    </w:p>
    <w:p w:rsidR="00A25DA6" w:rsidRDefault="00910782" w:rsidP="00A25D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FA57EB" w:rsidRPr="00540DE4">
        <w:rPr>
          <w:rFonts w:ascii="Arial" w:hAnsi="Arial" w:cs="Arial"/>
          <w:b/>
        </w:rPr>
        <w:t xml:space="preserve">. </w:t>
      </w:r>
      <w:r w:rsidR="00FA57EB" w:rsidRPr="00540DE4">
        <w:rPr>
          <w:rFonts w:ascii="Arial" w:hAnsi="Arial" w:cs="Arial"/>
        </w:rPr>
        <w:t xml:space="preserve">Pravo da učestvuju </w:t>
      </w:r>
      <w:r w:rsidR="00FA57E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tenderu</w:t>
      </w:r>
      <w:r w:rsidR="00FA57EB">
        <w:rPr>
          <w:rFonts w:ascii="Arial" w:hAnsi="Arial" w:cs="Arial"/>
        </w:rPr>
        <w:t xml:space="preserve"> imaju sva pravna i fizička, </w:t>
      </w:r>
      <w:r>
        <w:rPr>
          <w:rFonts w:ascii="Arial" w:hAnsi="Arial" w:cs="Arial"/>
        </w:rPr>
        <w:t>domaća i strana</w:t>
      </w:r>
      <w:r w:rsidRPr="00910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lica </w:t>
      </w:r>
      <w:r w:rsidR="00AF1D37">
        <w:rPr>
          <w:rFonts w:ascii="Arial" w:hAnsi="Arial" w:cs="Arial"/>
        </w:rPr>
        <w:t xml:space="preserve">pod </w:t>
      </w:r>
      <w:r w:rsidR="00FA57EB">
        <w:rPr>
          <w:rFonts w:ascii="Arial" w:hAnsi="Arial" w:cs="Arial"/>
        </w:rPr>
        <w:t xml:space="preserve">uslovom da su otkupili </w:t>
      </w:r>
      <w:r>
        <w:rPr>
          <w:rFonts w:ascii="Arial" w:hAnsi="Arial" w:cs="Arial"/>
        </w:rPr>
        <w:t>tendersku dokumentaciju</w:t>
      </w:r>
      <w:r w:rsidR="00FA57EB">
        <w:rPr>
          <w:rFonts w:ascii="Arial" w:hAnsi="Arial" w:cs="Arial"/>
        </w:rPr>
        <w:t xml:space="preserve">, uplatili depozit i </w:t>
      </w:r>
      <w:r w:rsidR="00AF1D37">
        <w:rPr>
          <w:rFonts w:ascii="Arial" w:hAnsi="Arial" w:cs="Arial"/>
        </w:rPr>
        <w:t xml:space="preserve">uredno </w:t>
      </w:r>
      <w:r w:rsidR="001863C0">
        <w:rPr>
          <w:rFonts w:ascii="Arial" w:hAnsi="Arial" w:cs="Arial"/>
        </w:rPr>
        <w:t>dostavili</w:t>
      </w:r>
      <w:r w:rsidR="00AF1D37">
        <w:rPr>
          <w:rFonts w:ascii="Arial" w:hAnsi="Arial" w:cs="Arial"/>
        </w:rPr>
        <w:t xml:space="preserve"> ponudu</w:t>
      </w:r>
      <w:r w:rsidR="001863C0">
        <w:rPr>
          <w:rFonts w:ascii="Arial" w:hAnsi="Arial" w:cs="Arial"/>
        </w:rPr>
        <w:t xml:space="preserve"> za otkup udjela</w:t>
      </w:r>
      <w:r w:rsidR="00FA57EB">
        <w:rPr>
          <w:rFonts w:ascii="Arial" w:hAnsi="Arial" w:cs="Arial"/>
        </w:rPr>
        <w:t xml:space="preserve">. </w:t>
      </w:r>
    </w:p>
    <w:p w:rsidR="003F24DE" w:rsidRPr="00A25DA6" w:rsidRDefault="003F24DE" w:rsidP="00A25DA6">
      <w:pPr>
        <w:jc w:val="both"/>
        <w:rPr>
          <w:rFonts w:ascii="Arial" w:hAnsi="Arial" w:cs="Arial"/>
          <w:b/>
          <w:u w:val="single"/>
        </w:rPr>
      </w:pPr>
    </w:p>
    <w:p w:rsidR="00A25DA6" w:rsidRDefault="00A25DA6" w:rsidP="00A25DA6">
      <w:pPr>
        <w:jc w:val="both"/>
        <w:rPr>
          <w:rFonts w:ascii="Arial" w:hAnsi="Arial" w:cs="Arial"/>
        </w:rPr>
      </w:pPr>
      <w:r w:rsidRPr="00A25DA6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A25DA6">
        <w:rPr>
          <w:rFonts w:ascii="Arial" w:hAnsi="Arial" w:cs="Arial"/>
        </w:rPr>
        <w:t>Učesnik na tenderu</w:t>
      </w:r>
      <w:r w:rsidR="009E48DD">
        <w:rPr>
          <w:rFonts w:ascii="Arial" w:hAnsi="Arial" w:cs="Arial"/>
        </w:rPr>
        <w:t>,</w:t>
      </w:r>
      <w:r w:rsidRPr="00A25DA6">
        <w:rPr>
          <w:rFonts w:ascii="Arial" w:hAnsi="Arial" w:cs="Arial"/>
        </w:rPr>
        <w:t xml:space="preserve"> podnosi Ponudu u skladu sa propisima i procedurom predviđenom Instrukcijama ponuđačima, koje se nalaze u Tenderskoj dokumentaciji. </w:t>
      </w:r>
    </w:p>
    <w:p w:rsidR="007A60C6" w:rsidRPr="00A25DA6" w:rsidRDefault="007A60C6" w:rsidP="00A25DA6">
      <w:pPr>
        <w:jc w:val="both"/>
        <w:rPr>
          <w:rFonts w:ascii="Arial" w:hAnsi="Arial" w:cs="Arial"/>
        </w:rPr>
      </w:pPr>
    </w:p>
    <w:p w:rsidR="00A25DA6" w:rsidRDefault="00A25DA6" w:rsidP="00A25DA6">
      <w:pPr>
        <w:jc w:val="both"/>
        <w:rPr>
          <w:rFonts w:ascii="Arial" w:hAnsi="Arial" w:cs="Arial"/>
        </w:rPr>
      </w:pPr>
      <w:r w:rsidRPr="00A25DA6">
        <w:rPr>
          <w:rFonts w:ascii="Arial" w:hAnsi="Arial" w:cs="Arial"/>
          <w:b/>
        </w:rPr>
        <w:t>5.</w:t>
      </w:r>
      <w:r w:rsidRPr="00A25DA6">
        <w:rPr>
          <w:rFonts w:ascii="Arial" w:hAnsi="Arial" w:cs="Arial"/>
        </w:rPr>
        <w:t xml:space="preserve"> Tenderska komisija za sprovođenje postupka prodaje udjela</w:t>
      </w:r>
      <w:r w:rsidR="006C0E50">
        <w:rPr>
          <w:rFonts w:ascii="Arial" w:hAnsi="Arial" w:cs="Arial"/>
        </w:rPr>
        <w:t>,</w:t>
      </w:r>
      <w:r w:rsidRPr="00A25DA6">
        <w:rPr>
          <w:rFonts w:ascii="Arial" w:hAnsi="Arial" w:cs="Arial"/>
        </w:rPr>
        <w:t xml:space="preserve"> ovim putem</w:t>
      </w:r>
      <w:r w:rsidR="007A60C6">
        <w:rPr>
          <w:rFonts w:ascii="Arial" w:hAnsi="Arial" w:cs="Arial"/>
        </w:rPr>
        <w:t xml:space="preserve"> poziva zainteresovana lica da</w:t>
      </w:r>
      <w:r w:rsidR="006C0E50">
        <w:rPr>
          <w:rFonts w:ascii="Arial" w:hAnsi="Arial" w:cs="Arial"/>
        </w:rPr>
        <w:t xml:space="preserve"> prije podnošenja ponude za otkup udjela,</w:t>
      </w:r>
      <w:r w:rsidR="007A60C6">
        <w:rPr>
          <w:rFonts w:ascii="Arial" w:hAnsi="Arial" w:cs="Arial"/>
        </w:rPr>
        <w:t xml:space="preserve"> </w:t>
      </w:r>
      <w:r w:rsidRPr="00A25DA6">
        <w:rPr>
          <w:rFonts w:ascii="Arial" w:hAnsi="Arial" w:cs="Arial"/>
        </w:rPr>
        <w:t xml:space="preserve">podnesu pisani zahtjev za otkup Tenderske dokumentacije (”Zahtjev”), </w:t>
      </w:r>
      <w:r w:rsidR="007A60C6">
        <w:rPr>
          <w:rFonts w:ascii="Arial" w:hAnsi="Arial" w:cs="Arial"/>
        </w:rPr>
        <w:t xml:space="preserve">sa jasnom naznakom “Zahtjev za </w:t>
      </w:r>
      <w:r w:rsidRPr="00A25DA6">
        <w:rPr>
          <w:rFonts w:ascii="Arial" w:hAnsi="Arial" w:cs="Arial"/>
        </w:rPr>
        <w:t xml:space="preserve">otkup Tenderske dokumentacije”. </w:t>
      </w:r>
    </w:p>
    <w:p w:rsidR="009E48DD" w:rsidRPr="00A25DA6" w:rsidRDefault="009E48DD" w:rsidP="00A25DA6">
      <w:pPr>
        <w:jc w:val="both"/>
        <w:rPr>
          <w:rFonts w:ascii="Arial" w:hAnsi="Arial" w:cs="Arial"/>
        </w:rPr>
      </w:pPr>
    </w:p>
    <w:p w:rsidR="00A25DA6" w:rsidRPr="007A60C6" w:rsidRDefault="007A60C6" w:rsidP="00A25DA6">
      <w:pPr>
        <w:jc w:val="both"/>
        <w:rPr>
          <w:rFonts w:ascii="Arial" w:hAnsi="Arial" w:cs="Arial"/>
        </w:rPr>
      </w:pPr>
      <w:r w:rsidRPr="007A60C6">
        <w:rPr>
          <w:rFonts w:ascii="Arial" w:hAnsi="Arial" w:cs="Arial"/>
          <w:b/>
        </w:rPr>
        <w:lastRenderedPageBreak/>
        <w:t>6</w:t>
      </w:r>
      <w:r w:rsidR="00A25DA6" w:rsidRPr="007A60C6">
        <w:rPr>
          <w:rFonts w:ascii="Arial" w:hAnsi="Arial" w:cs="Arial"/>
          <w:b/>
        </w:rPr>
        <w:t>.</w:t>
      </w:r>
      <w:r w:rsidR="00A25DA6" w:rsidRPr="007A60C6">
        <w:rPr>
          <w:rFonts w:ascii="Arial" w:hAnsi="Arial" w:cs="Arial"/>
        </w:rPr>
        <w:t xml:space="preserve"> Nakon prijema Zahtjeva, </w:t>
      </w:r>
      <w:r w:rsidR="009E48DD">
        <w:rPr>
          <w:rFonts w:ascii="Arial" w:hAnsi="Arial" w:cs="Arial"/>
        </w:rPr>
        <w:t>Tenderska komsija će</w:t>
      </w:r>
      <w:r w:rsidR="00A25DA6" w:rsidRPr="007A60C6">
        <w:rPr>
          <w:rFonts w:ascii="Arial" w:hAnsi="Arial" w:cs="Arial"/>
        </w:rPr>
        <w:t xml:space="preserve"> zaintere</w:t>
      </w:r>
      <w:r>
        <w:rPr>
          <w:rFonts w:ascii="Arial" w:hAnsi="Arial" w:cs="Arial"/>
        </w:rPr>
        <w:t xml:space="preserve">sovanim licima dostaviti </w:t>
      </w:r>
      <w:r w:rsidR="00A25DA6" w:rsidRPr="007A60C6">
        <w:rPr>
          <w:rFonts w:ascii="Arial" w:hAnsi="Arial" w:cs="Arial"/>
        </w:rPr>
        <w:t>instrukcije za plaćanje naknade za</w:t>
      </w:r>
      <w:r w:rsidR="009E48DD">
        <w:rPr>
          <w:rFonts w:ascii="Arial" w:hAnsi="Arial" w:cs="Arial"/>
        </w:rPr>
        <w:t xml:space="preserve"> otkup</w:t>
      </w:r>
      <w:r w:rsidR="00A25DA6" w:rsidRPr="007A60C6">
        <w:rPr>
          <w:rFonts w:ascii="Arial" w:hAnsi="Arial" w:cs="Arial"/>
        </w:rPr>
        <w:t xml:space="preserve"> tendersk</w:t>
      </w:r>
      <w:r w:rsidR="009E48DD">
        <w:rPr>
          <w:rFonts w:ascii="Arial" w:hAnsi="Arial" w:cs="Arial"/>
        </w:rPr>
        <w:t>e</w:t>
      </w:r>
      <w:r w:rsidR="00A25DA6" w:rsidRPr="007A60C6">
        <w:rPr>
          <w:rFonts w:ascii="Arial" w:hAnsi="Arial" w:cs="Arial"/>
        </w:rPr>
        <w:t xml:space="preserve"> dokumentaciju u iznosu od </w:t>
      </w:r>
      <w:r w:rsidR="00886083">
        <w:rPr>
          <w:rFonts w:ascii="Arial" w:hAnsi="Arial" w:cs="Arial"/>
        </w:rPr>
        <w:t>1</w:t>
      </w:r>
      <w:r>
        <w:rPr>
          <w:rFonts w:ascii="Arial" w:hAnsi="Arial" w:cs="Arial"/>
        </w:rPr>
        <w:t>00</w:t>
      </w:r>
      <w:r w:rsidR="00A25DA6" w:rsidRPr="007A60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 eura - </w:t>
      </w:r>
      <w:r w:rsidR="00A25DA6" w:rsidRPr="007A60C6">
        <w:rPr>
          <w:rFonts w:ascii="Arial" w:hAnsi="Arial" w:cs="Arial"/>
        </w:rPr>
        <w:t>(“Nakna</w:t>
      </w:r>
      <w:r>
        <w:rPr>
          <w:rFonts w:ascii="Arial" w:hAnsi="Arial" w:cs="Arial"/>
        </w:rPr>
        <w:t xml:space="preserve">da za Tendersku dokumentaciju”). Učesnici na Tenderu, bez </w:t>
      </w:r>
      <w:r w:rsidR="00A25DA6" w:rsidRPr="007A60C6">
        <w:rPr>
          <w:rFonts w:ascii="Arial" w:hAnsi="Arial" w:cs="Arial"/>
        </w:rPr>
        <w:t xml:space="preserve">odlaganja, dostavljaju Tenderskoj komisiji </w:t>
      </w:r>
      <w:r>
        <w:rPr>
          <w:rFonts w:ascii="Arial" w:hAnsi="Arial" w:cs="Arial"/>
        </w:rPr>
        <w:t>dokaz</w:t>
      </w:r>
      <w:r w:rsidR="00A55F1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="009E48DD">
        <w:rPr>
          <w:rFonts w:ascii="Arial" w:hAnsi="Arial" w:cs="Arial"/>
        </w:rPr>
        <w:t xml:space="preserve"> uplati navedene naknade</w:t>
      </w:r>
      <w:r w:rsidR="00A25DA6" w:rsidRPr="007A60C6">
        <w:rPr>
          <w:rFonts w:ascii="Arial" w:hAnsi="Arial" w:cs="Arial"/>
        </w:rPr>
        <w:t xml:space="preserve">. </w:t>
      </w:r>
    </w:p>
    <w:p w:rsidR="00A25DA6" w:rsidRDefault="00A25DA6" w:rsidP="00090BB4">
      <w:pPr>
        <w:jc w:val="both"/>
        <w:rPr>
          <w:rFonts w:ascii="Arial" w:hAnsi="Arial" w:cs="Arial"/>
        </w:rPr>
      </w:pPr>
      <w:r w:rsidRPr="007A60C6">
        <w:rPr>
          <w:rFonts w:ascii="Arial" w:hAnsi="Arial" w:cs="Arial"/>
        </w:rPr>
        <w:t xml:space="preserve">Neposredno nakon </w:t>
      </w:r>
      <w:r w:rsidR="007A60C6">
        <w:rPr>
          <w:rFonts w:ascii="Arial" w:hAnsi="Arial" w:cs="Arial"/>
        </w:rPr>
        <w:t>dostavl</w:t>
      </w:r>
      <w:r w:rsidR="009E48DD">
        <w:rPr>
          <w:rFonts w:ascii="Arial" w:hAnsi="Arial" w:cs="Arial"/>
        </w:rPr>
        <w:t>janja dokaza o uplati</w:t>
      </w:r>
      <w:r w:rsidR="007A60C6">
        <w:rPr>
          <w:rFonts w:ascii="Arial" w:hAnsi="Arial" w:cs="Arial"/>
        </w:rPr>
        <w:t xml:space="preserve"> </w:t>
      </w:r>
      <w:r w:rsidRPr="007A60C6">
        <w:rPr>
          <w:rFonts w:ascii="Arial" w:hAnsi="Arial" w:cs="Arial"/>
        </w:rPr>
        <w:t xml:space="preserve"> </w:t>
      </w:r>
      <w:r w:rsidR="009E48DD">
        <w:rPr>
          <w:rFonts w:ascii="Arial" w:hAnsi="Arial" w:cs="Arial"/>
        </w:rPr>
        <w:t>n</w:t>
      </w:r>
      <w:r w:rsidRPr="007A60C6">
        <w:rPr>
          <w:rFonts w:ascii="Arial" w:hAnsi="Arial" w:cs="Arial"/>
        </w:rPr>
        <w:t xml:space="preserve">aknade za Tendersku dokumentaciju, </w:t>
      </w:r>
      <w:r w:rsidR="00090BB4">
        <w:rPr>
          <w:rFonts w:ascii="Arial" w:hAnsi="Arial" w:cs="Arial"/>
        </w:rPr>
        <w:t>ista se dostavlja učesnicima na tenderu, neposredno ili putem pošte</w:t>
      </w:r>
      <w:r w:rsidRPr="007A60C6">
        <w:rPr>
          <w:rFonts w:ascii="Arial" w:hAnsi="Arial" w:cs="Arial"/>
        </w:rPr>
        <w:t xml:space="preserve">. </w:t>
      </w:r>
    </w:p>
    <w:p w:rsidR="00FA0FA7" w:rsidRPr="007A60C6" w:rsidRDefault="00FA0FA7" w:rsidP="00090BB4">
      <w:pPr>
        <w:jc w:val="both"/>
        <w:rPr>
          <w:rFonts w:ascii="Arial" w:hAnsi="Arial" w:cs="Arial"/>
        </w:rPr>
      </w:pPr>
    </w:p>
    <w:p w:rsidR="00A25DA6" w:rsidRDefault="00090BB4" w:rsidP="00A55F1A">
      <w:pPr>
        <w:jc w:val="both"/>
        <w:rPr>
          <w:rFonts w:ascii="Arial" w:hAnsi="Arial" w:cs="Arial"/>
        </w:rPr>
      </w:pPr>
      <w:r w:rsidRPr="00090BB4">
        <w:rPr>
          <w:rFonts w:ascii="Arial" w:hAnsi="Arial" w:cs="Arial"/>
          <w:b/>
        </w:rPr>
        <w:t>7</w:t>
      </w:r>
      <w:r w:rsidR="00A25DA6" w:rsidRPr="00090BB4">
        <w:rPr>
          <w:rFonts w:ascii="Arial" w:hAnsi="Arial" w:cs="Arial"/>
          <w:b/>
        </w:rPr>
        <w:t>.</w:t>
      </w:r>
      <w:r w:rsidR="00A25DA6" w:rsidRPr="00090BB4">
        <w:rPr>
          <w:rFonts w:ascii="Arial" w:hAnsi="Arial" w:cs="Arial"/>
        </w:rPr>
        <w:t xml:space="preserve"> Učesniku na Tenderu biće omogućen obilazak Društva </w:t>
      </w:r>
      <w:r w:rsidR="00A55F1A">
        <w:rPr>
          <w:rFonts w:ascii="Arial" w:hAnsi="Arial" w:cs="Arial"/>
        </w:rPr>
        <w:t>i provjera podataka o istom, po dogovoru sa odgovornim licima u Društvu.</w:t>
      </w:r>
    </w:p>
    <w:p w:rsidR="00BC0BD8" w:rsidRPr="00090BB4" w:rsidRDefault="00BC0BD8" w:rsidP="00A55F1A">
      <w:pPr>
        <w:jc w:val="both"/>
        <w:rPr>
          <w:rFonts w:ascii="Arial" w:hAnsi="Arial" w:cs="Arial"/>
        </w:rPr>
      </w:pPr>
    </w:p>
    <w:p w:rsidR="00A25DA6" w:rsidRDefault="00A55F1A" w:rsidP="00A25DA6">
      <w:pPr>
        <w:jc w:val="both"/>
        <w:rPr>
          <w:rFonts w:ascii="Arial" w:hAnsi="Arial" w:cs="Arial"/>
        </w:rPr>
      </w:pPr>
      <w:r w:rsidRPr="00A55F1A">
        <w:rPr>
          <w:rFonts w:ascii="Arial" w:hAnsi="Arial" w:cs="Arial"/>
          <w:b/>
        </w:rPr>
        <w:t>8</w:t>
      </w:r>
      <w:r w:rsidR="00A25DA6" w:rsidRPr="00A55F1A">
        <w:rPr>
          <w:rFonts w:ascii="Arial" w:hAnsi="Arial" w:cs="Arial"/>
          <w:b/>
        </w:rPr>
        <w:t>.</w:t>
      </w:r>
      <w:r w:rsidR="00A25DA6" w:rsidRPr="00090BB4">
        <w:rPr>
          <w:rFonts w:ascii="Arial" w:hAnsi="Arial" w:cs="Arial"/>
        </w:rPr>
        <w:t xml:space="preserve"> Ponuda na Tenderu se podnosi u skladu sa propisima i proce</w:t>
      </w:r>
      <w:r>
        <w:rPr>
          <w:rFonts w:ascii="Arial" w:hAnsi="Arial" w:cs="Arial"/>
        </w:rPr>
        <w:t xml:space="preserve">durom predviđenom u Tenderskoj  </w:t>
      </w:r>
      <w:r w:rsidR="00A25DA6" w:rsidRPr="00090BB4">
        <w:rPr>
          <w:rFonts w:ascii="Arial" w:hAnsi="Arial" w:cs="Arial"/>
        </w:rPr>
        <w:t>dokumentaciji, a ista mora pristići na adresu Tend</w:t>
      </w:r>
      <w:r w:rsidR="00425F44">
        <w:rPr>
          <w:rFonts w:ascii="Arial" w:hAnsi="Arial" w:cs="Arial"/>
        </w:rPr>
        <w:t>erske komis</w:t>
      </w:r>
      <w:r w:rsidR="00BC6667">
        <w:rPr>
          <w:rFonts w:ascii="Arial" w:hAnsi="Arial" w:cs="Arial"/>
        </w:rPr>
        <w:t>ije, u roku od 30 dana (slovima</w:t>
      </w:r>
      <w:r w:rsidR="00425F44">
        <w:rPr>
          <w:rFonts w:ascii="Arial" w:hAnsi="Arial" w:cs="Arial"/>
        </w:rPr>
        <w:t xml:space="preserve">: trideset), odnosno, </w:t>
      </w:r>
      <w:r w:rsidR="00425F44" w:rsidRPr="00BC6667">
        <w:rPr>
          <w:rFonts w:ascii="Arial" w:hAnsi="Arial" w:cs="Arial"/>
          <w:b/>
        </w:rPr>
        <w:t xml:space="preserve">nakasnije do </w:t>
      </w:r>
      <w:r w:rsidR="00BC6667" w:rsidRPr="00BC6667">
        <w:rPr>
          <w:rFonts w:ascii="Arial" w:hAnsi="Arial" w:cs="Arial"/>
          <w:b/>
        </w:rPr>
        <w:t>21.02.</w:t>
      </w:r>
      <w:r w:rsidR="00A25DA6" w:rsidRPr="00BC6667">
        <w:rPr>
          <w:rFonts w:ascii="Arial" w:hAnsi="Arial" w:cs="Arial"/>
          <w:b/>
        </w:rPr>
        <w:t>20</w:t>
      </w:r>
      <w:r w:rsidR="00425F44" w:rsidRPr="00BC6667">
        <w:rPr>
          <w:rFonts w:ascii="Arial" w:hAnsi="Arial" w:cs="Arial"/>
          <w:b/>
        </w:rPr>
        <w:t>2</w:t>
      </w:r>
      <w:r w:rsidR="00BC6667" w:rsidRPr="00BC6667">
        <w:rPr>
          <w:rFonts w:ascii="Arial" w:hAnsi="Arial" w:cs="Arial"/>
          <w:b/>
        </w:rPr>
        <w:t>2</w:t>
      </w:r>
      <w:r w:rsidR="00425F44" w:rsidRPr="00BC6667">
        <w:rPr>
          <w:rFonts w:ascii="Arial" w:hAnsi="Arial" w:cs="Arial"/>
          <w:b/>
        </w:rPr>
        <w:t>. godine</w:t>
      </w:r>
      <w:r w:rsidR="00425F44">
        <w:rPr>
          <w:rFonts w:ascii="Arial" w:hAnsi="Arial" w:cs="Arial"/>
        </w:rPr>
        <w:t xml:space="preserve"> </w:t>
      </w:r>
      <w:r w:rsidR="00A25DA6" w:rsidRPr="00090BB4">
        <w:rPr>
          <w:rFonts w:ascii="Arial" w:hAnsi="Arial" w:cs="Arial"/>
        </w:rPr>
        <w:t>u 1</w:t>
      </w:r>
      <w:r w:rsidR="00425F44">
        <w:rPr>
          <w:rFonts w:ascii="Arial" w:hAnsi="Arial" w:cs="Arial"/>
        </w:rPr>
        <w:t>4</w:t>
      </w:r>
      <w:r w:rsidR="00A25DA6" w:rsidRPr="00090BB4">
        <w:rPr>
          <w:rFonts w:ascii="Arial" w:hAnsi="Arial" w:cs="Arial"/>
        </w:rPr>
        <w:t xml:space="preserve">.00 časova. </w:t>
      </w:r>
    </w:p>
    <w:p w:rsidR="00BC0BD8" w:rsidRPr="00090BB4" w:rsidRDefault="00BC0BD8" w:rsidP="00A25DA6">
      <w:pPr>
        <w:jc w:val="both"/>
        <w:rPr>
          <w:rFonts w:ascii="Arial" w:hAnsi="Arial" w:cs="Arial"/>
        </w:rPr>
      </w:pPr>
    </w:p>
    <w:p w:rsidR="00A25DA6" w:rsidRDefault="00425F44" w:rsidP="00425F44">
      <w:pPr>
        <w:jc w:val="both"/>
        <w:rPr>
          <w:rFonts w:ascii="Arial" w:hAnsi="Arial" w:cs="Arial"/>
        </w:rPr>
      </w:pPr>
      <w:r w:rsidRPr="00425F44">
        <w:rPr>
          <w:rFonts w:ascii="Arial" w:hAnsi="Arial" w:cs="Arial"/>
          <w:b/>
        </w:rPr>
        <w:t>9.</w:t>
      </w:r>
      <w:r w:rsidR="00A25DA6" w:rsidRPr="00090BB4">
        <w:rPr>
          <w:rFonts w:ascii="Arial" w:hAnsi="Arial" w:cs="Arial"/>
        </w:rPr>
        <w:t xml:space="preserve"> Uz ponudu, ponuđač uplaćuje </w:t>
      </w:r>
      <w:r w:rsidR="00BC666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od novčane vrijednosti udjela, odnosno iznos od </w:t>
      </w:r>
      <w:r w:rsidR="00BC6667">
        <w:rPr>
          <w:rFonts w:ascii="Arial" w:hAnsi="Arial" w:cs="Arial"/>
        </w:rPr>
        <w:t>2.500</w:t>
      </w:r>
      <w:r>
        <w:rPr>
          <w:rFonts w:ascii="Arial" w:hAnsi="Arial" w:cs="Arial"/>
        </w:rPr>
        <w:t xml:space="preserve">,00 €, na žiro račun bužeta Opštine Bar, broj </w:t>
      </w:r>
      <w:r w:rsidR="009A7C66" w:rsidRPr="009A7C66">
        <w:rPr>
          <w:rFonts w:ascii="Arial" w:hAnsi="Arial" w:cs="Arial"/>
        </w:rPr>
        <w:t>510-80962330-80</w:t>
      </w:r>
      <w:r w:rsidR="009A7C66" w:rsidRPr="008242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otvoren kod </w:t>
      </w:r>
      <w:r w:rsidR="00BC6667">
        <w:rPr>
          <w:rFonts w:ascii="Arial" w:hAnsi="Arial" w:cs="Arial"/>
        </w:rPr>
        <w:t>Crnogorske komercijalne banke</w:t>
      </w:r>
      <w:r>
        <w:rPr>
          <w:rFonts w:ascii="Arial" w:hAnsi="Arial" w:cs="Arial"/>
        </w:rPr>
        <w:t xml:space="preserve"> AD Podgorica ili dostaviti garanciju banke na iznos depozita, važeću na period od najmanje tri mjeseca, bez prigovora i naplativu na prvi poziv</w:t>
      </w:r>
      <w:r w:rsidR="006C0E50">
        <w:rPr>
          <w:rFonts w:ascii="Arial" w:hAnsi="Arial" w:cs="Arial"/>
        </w:rPr>
        <w:t>.</w:t>
      </w:r>
    </w:p>
    <w:p w:rsidR="00BC0BD8" w:rsidRDefault="00BC0BD8" w:rsidP="00425F44">
      <w:pPr>
        <w:jc w:val="both"/>
        <w:rPr>
          <w:rFonts w:ascii="Arial" w:hAnsi="Arial" w:cs="Arial"/>
        </w:rPr>
      </w:pPr>
    </w:p>
    <w:p w:rsidR="006C0E50" w:rsidRDefault="006C0E50" w:rsidP="00425F44">
      <w:pPr>
        <w:jc w:val="both"/>
        <w:rPr>
          <w:rFonts w:ascii="Arial" w:hAnsi="Arial" w:cs="Arial"/>
        </w:rPr>
      </w:pPr>
      <w:r w:rsidRPr="006C0E50">
        <w:rPr>
          <w:rFonts w:ascii="Arial" w:hAnsi="Arial" w:cs="Arial"/>
          <w:b/>
        </w:rPr>
        <w:t xml:space="preserve">10. </w:t>
      </w:r>
      <w:r w:rsidRPr="006C0E50">
        <w:rPr>
          <w:rFonts w:ascii="Arial" w:hAnsi="Arial" w:cs="Arial"/>
        </w:rPr>
        <w:t>Otvaranje i ocjena ponuda</w:t>
      </w:r>
      <w:r>
        <w:rPr>
          <w:rFonts w:ascii="Arial" w:hAnsi="Arial" w:cs="Arial"/>
        </w:rPr>
        <w:t xml:space="preserve"> će se </w:t>
      </w:r>
      <w:r w:rsidR="00163367">
        <w:rPr>
          <w:rFonts w:ascii="Arial" w:hAnsi="Arial" w:cs="Arial"/>
        </w:rPr>
        <w:t xml:space="preserve">izvršiti neposredno, na sastanku Tenderske komisije </w:t>
      </w:r>
      <w:r w:rsidR="00BC6667" w:rsidRPr="00BC6667">
        <w:rPr>
          <w:rFonts w:ascii="Arial" w:hAnsi="Arial" w:cs="Arial"/>
          <w:b/>
        </w:rPr>
        <w:t>dana 24.02.2022</w:t>
      </w:r>
      <w:r w:rsidR="00163367" w:rsidRPr="00BC6667">
        <w:rPr>
          <w:rFonts w:ascii="Arial" w:hAnsi="Arial" w:cs="Arial"/>
          <w:b/>
        </w:rPr>
        <w:t>. godine</w:t>
      </w:r>
      <w:r w:rsidR="00BC6667">
        <w:rPr>
          <w:rFonts w:ascii="Arial" w:hAnsi="Arial" w:cs="Arial"/>
        </w:rPr>
        <w:t>,</w:t>
      </w:r>
      <w:r w:rsidR="00163367">
        <w:rPr>
          <w:rFonts w:ascii="Arial" w:hAnsi="Arial" w:cs="Arial"/>
        </w:rPr>
        <w:t xml:space="preserve"> kada će se i utvrditi njihova formalna ispravnost. Tender lista će se utvrditi u roku od </w:t>
      </w:r>
      <w:r w:rsidR="00E25705">
        <w:rPr>
          <w:rFonts w:ascii="Arial" w:hAnsi="Arial" w:cs="Arial"/>
        </w:rPr>
        <w:t>7</w:t>
      </w:r>
      <w:r w:rsidR="00163367">
        <w:rPr>
          <w:rFonts w:ascii="Arial" w:hAnsi="Arial" w:cs="Arial"/>
        </w:rPr>
        <w:t xml:space="preserve"> dana od dana otvaranja ponuda.</w:t>
      </w:r>
      <w:r w:rsidR="003F24DE">
        <w:rPr>
          <w:rFonts w:ascii="Arial" w:hAnsi="Arial" w:cs="Arial"/>
        </w:rPr>
        <w:t xml:space="preserve"> Podnosiocu čija je ponuda prihvaćena, depozit se uračunava u cijen</w:t>
      </w:r>
      <w:r w:rsidR="00CA1340">
        <w:rPr>
          <w:rFonts w:ascii="Arial" w:hAnsi="Arial" w:cs="Arial"/>
        </w:rPr>
        <w:t>u</w:t>
      </w:r>
      <w:r w:rsidR="003F24DE">
        <w:rPr>
          <w:rFonts w:ascii="Arial" w:hAnsi="Arial" w:cs="Arial"/>
        </w:rPr>
        <w:t>. Ukoliko podnosilac čija je ponuda prihvaćena, ne potpiše ugovor u utvrđenom roku ili ne izvrši uplatu prodajne cijene u ugovorenom roku, gubi pravo na povraćaj depozita.</w:t>
      </w:r>
      <w:r w:rsidR="00CA1340">
        <w:rPr>
          <w:rFonts w:ascii="Arial" w:hAnsi="Arial" w:cs="Arial"/>
        </w:rPr>
        <w:t xml:space="preserve"> Ponuđač či</w:t>
      </w:r>
      <w:r w:rsidR="00FA1581">
        <w:rPr>
          <w:rFonts w:ascii="Arial" w:hAnsi="Arial" w:cs="Arial"/>
        </w:rPr>
        <w:t xml:space="preserve">ja je ponuda rangriana na prvom mjestu, poziva se na pregovore o zaključenju ugovora sa Opštinom Bar. Ukoliko se sa ponuđačem koji je rangiran na prvom mjestu </w:t>
      </w:r>
      <w:r w:rsidR="00860E9C">
        <w:rPr>
          <w:rFonts w:ascii="Arial" w:hAnsi="Arial" w:cs="Arial"/>
        </w:rPr>
        <w:t xml:space="preserve">ne potpiše Ugovor o prodaji udjela, Tenderska komisija poziva na pregovore o zaključenju ugovora drugorangiranog ponuđača. Ako ponuđač odbije da potpiše ugovor koji je sadržan u </w:t>
      </w:r>
      <w:r w:rsidR="00E25705">
        <w:rPr>
          <w:rFonts w:ascii="Arial" w:hAnsi="Arial" w:cs="Arial"/>
        </w:rPr>
        <w:t>tenderskoj dokumentaciji u prop</w:t>
      </w:r>
      <w:r w:rsidR="00860E9C">
        <w:rPr>
          <w:rFonts w:ascii="Arial" w:hAnsi="Arial" w:cs="Arial"/>
        </w:rPr>
        <w:t>i</w:t>
      </w:r>
      <w:r w:rsidR="00E25705">
        <w:rPr>
          <w:rFonts w:ascii="Arial" w:hAnsi="Arial" w:cs="Arial"/>
        </w:rPr>
        <w:t>s</w:t>
      </w:r>
      <w:r w:rsidR="00860E9C">
        <w:rPr>
          <w:rFonts w:ascii="Arial" w:hAnsi="Arial" w:cs="Arial"/>
        </w:rPr>
        <w:t>anom roku, smatraće se da je isti odustao od tendera. Ako više od dva prvorangirana ponuđača ne p</w:t>
      </w:r>
      <w:r w:rsidR="00E25705">
        <w:rPr>
          <w:rFonts w:ascii="Arial" w:hAnsi="Arial" w:cs="Arial"/>
        </w:rPr>
        <w:t>rihvate potpisivanje ugovora, T</w:t>
      </w:r>
      <w:r w:rsidR="00860E9C">
        <w:rPr>
          <w:rFonts w:ascii="Arial" w:hAnsi="Arial" w:cs="Arial"/>
        </w:rPr>
        <w:t>e</w:t>
      </w:r>
      <w:r w:rsidR="00E25705">
        <w:rPr>
          <w:rFonts w:ascii="Arial" w:hAnsi="Arial" w:cs="Arial"/>
        </w:rPr>
        <w:t>n</w:t>
      </w:r>
      <w:r w:rsidR="00860E9C">
        <w:rPr>
          <w:rFonts w:ascii="Arial" w:hAnsi="Arial" w:cs="Arial"/>
        </w:rPr>
        <w:t>derska komsija će predl</w:t>
      </w:r>
      <w:r w:rsidR="00E25705">
        <w:rPr>
          <w:rFonts w:ascii="Arial" w:hAnsi="Arial" w:cs="Arial"/>
        </w:rPr>
        <w:t xml:space="preserve">ožiit predsjedniku Opštine koje radnje </w:t>
      </w:r>
      <w:r w:rsidR="00860E9C">
        <w:rPr>
          <w:rFonts w:ascii="Arial" w:hAnsi="Arial" w:cs="Arial"/>
        </w:rPr>
        <w:t>treba preduzeti, uključujući i mogućnost proglašavanja tendera neuspjelim.</w:t>
      </w:r>
    </w:p>
    <w:p w:rsidR="00BC0BD8" w:rsidRPr="006C0E50" w:rsidRDefault="00BC0BD8" w:rsidP="00425F44">
      <w:pPr>
        <w:jc w:val="both"/>
        <w:rPr>
          <w:rFonts w:ascii="Arial" w:hAnsi="Arial" w:cs="Arial"/>
          <w:b/>
        </w:rPr>
      </w:pPr>
    </w:p>
    <w:p w:rsidR="00A25DA6" w:rsidRDefault="00A25DA6" w:rsidP="00A25DA6">
      <w:pPr>
        <w:jc w:val="both"/>
        <w:rPr>
          <w:rFonts w:ascii="Arial" w:hAnsi="Arial" w:cs="Arial"/>
        </w:rPr>
      </w:pPr>
      <w:r w:rsidRPr="00425F44">
        <w:rPr>
          <w:rFonts w:ascii="Arial" w:hAnsi="Arial" w:cs="Arial"/>
          <w:b/>
        </w:rPr>
        <w:t>1</w:t>
      </w:r>
      <w:r w:rsidR="00163367">
        <w:rPr>
          <w:rFonts w:ascii="Arial" w:hAnsi="Arial" w:cs="Arial"/>
          <w:b/>
        </w:rPr>
        <w:t>1</w:t>
      </w:r>
      <w:r w:rsidRPr="00425F44">
        <w:rPr>
          <w:rFonts w:ascii="Arial" w:hAnsi="Arial" w:cs="Arial"/>
          <w:b/>
        </w:rPr>
        <w:t>.</w:t>
      </w:r>
      <w:r w:rsidRPr="00090BB4">
        <w:rPr>
          <w:rFonts w:ascii="Arial" w:hAnsi="Arial" w:cs="Arial"/>
        </w:rPr>
        <w:t xml:space="preserve"> Ponuđač sa kojim se potpiše ugovor o prodaji će biti obavezan da izno</w:t>
      </w:r>
      <w:r w:rsidR="00425F44">
        <w:rPr>
          <w:rFonts w:ascii="Arial" w:hAnsi="Arial" w:cs="Arial"/>
        </w:rPr>
        <w:t xml:space="preserve">s kupoprodajne cijene uplati u </w:t>
      </w:r>
      <w:r w:rsidRPr="00090BB4">
        <w:rPr>
          <w:rFonts w:ascii="Arial" w:hAnsi="Arial" w:cs="Arial"/>
        </w:rPr>
        <w:t>novcu, u roku određenom u Ugovoru o prodaji.</w:t>
      </w:r>
    </w:p>
    <w:p w:rsidR="00BC0BD8" w:rsidRPr="00090BB4" w:rsidRDefault="00BC0BD8" w:rsidP="00A25DA6">
      <w:pPr>
        <w:jc w:val="both"/>
        <w:rPr>
          <w:rFonts w:ascii="Arial" w:hAnsi="Arial" w:cs="Arial"/>
        </w:rPr>
      </w:pPr>
    </w:p>
    <w:p w:rsidR="006C0E50" w:rsidRPr="006C0E50" w:rsidRDefault="00425F44" w:rsidP="006C0E50">
      <w:pPr>
        <w:jc w:val="both"/>
        <w:rPr>
          <w:rFonts w:ascii="Arial" w:hAnsi="Arial" w:cs="Arial"/>
        </w:rPr>
      </w:pPr>
      <w:r w:rsidRPr="00425F44">
        <w:rPr>
          <w:rFonts w:ascii="Arial" w:hAnsi="Arial" w:cs="Arial"/>
          <w:b/>
        </w:rPr>
        <w:t>1</w:t>
      </w:r>
      <w:r w:rsidR="00163367">
        <w:rPr>
          <w:rFonts w:ascii="Arial" w:hAnsi="Arial" w:cs="Arial"/>
          <w:b/>
        </w:rPr>
        <w:t>2</w:t>
      </w:r>
      <w:r w:rsidRPr="00425F44">
        <w:rPr>
          <w:rFonts w:ascii="Arial" w:hAnsi="Arial" w:cs="Arial"/>
          <w:b/>
        </w:rPr>
        <w:t>.</w:t>
      </w:r>
      <w:r w:rsidR="00A25DA6" w:rsidRPr="00090BB4">
        <w:rPr>
          <w:rFonts w:ascii="Arial" w:hAnsi="Arial" w:cs="Arial"/>
        </w:rPr>
        <w:t xml:space="preserve"> Za sva pitanja u vezi sa ovim Javnim pozivom, zainteresovana lica mogu </w:t>
      </w:r>
      <w:r w:rsidR="006C0E50">
        <w:rPr>
          <w:rFonts w:ascii="Arial" w:hAnsi="Arial" w:cs="Arial"/>
        </w:rPr>
        <w:t>dobiti b</w:t>
      </w:r>
      <w:r w:rsidR="006C0E50" w:rsidRPr="006C0E50">
        <w:rPr>
          <w:rFonts w:ascii="Arial" w:hAnsi="Arial" w:cs="Arial"/>
        </w:rPr>
        <w:t xml:space="preserve">liže informacije svakog radnog dana u vremenu od 11,00 do 14,00 časova, neposredno u prostorijama Opštine Bar, kancelarija broj </w:t>
      </w:r>
      <w:r w:rsidR="000447FA">
        <w:rPr>
          <w:rFonts w:ascii="Arial" w:hAnsi="Arial" w:cs="Arial"/>
        </w:rPr>
        <w:t>118,</w:t>
      </w:r>
      <w:r w:rsidR="006C0E50" w:rsidRPr="006C0E50">
        <w:rPr>
          <w:rFonts w:ascii="Arial" w:hAnsi="Arial" w:cs="Arial"/>
        </w:rPr>
        <w:t xml:space="preserve"> Bulevar Revolucije br. 1 ili na kontakt telefon +382 (0)30 </w:t>
      </w:r>
      <w:r w:rsidR="00E25705">
        <w:rPr>
          <w:rFonts w:ascii="Arial" w:hAnsi="Arial" w:cs="Arial"/>
        </w:rPr>
        <w:t>301-463.</w:t>
      </w:r>
    </w:p>
    <w:p w:rsidR="006C0E50" w:rsidRPr="006C0E50" w:rsidRDefault="006C0E50" w:rsidP="006C0E50">
      <w:pPr>
        <w:jc w:val="both"/>
        <w:rPr>
          <w:rFonts w:ascii="Arial" w:hAnsi="Arial" w:cs="Arial"/>
        </w:rPr>
      </w:pPr>
    </w:p>
    <w:p w:rsidR="00FA57EB" w:rsidRDefault="00FA57EB" w:rsidP="006C0E50">
      <w:pPr>
        <w:jc w:val="both"/>
        <w:rPr>
          <w:rFonts w:ascii="Arial" w:hAnsi="Arial" w:cs="Arial"/>
        </w:rPr>
      </w:pPr>
    </w:p>
    <w:p w:rsidR="00FA57EB" w:rsidRDefault="00FA57EB" w:rsidP="00FA5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 : 01-</w:t>
      </w:r>
      <w:r w:rsidR="00860E9C">
        <w:rPr>
          <w:rFonts w:ascii="Arial" w:hAnsi="Arial" w:cs="Arial"/>
        </w:rPr>
        <w:t>018/21-</w:t>
      </w:r>
      <w:r w:rsidR="000447FA">
        <w:rPr>
          <w:rFonts w:ascii="Arial" w:hAnsi="Arial" w:cs="Arial"/>
        </w:rPr>
        <w:t>3994/1</w:t>
      </w:r>
    </w:p>
    <w:p w:rsidR="00FA57EB" w:rsidRDefault="00FA57EB" w:rsidP="00FA5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Bar, </w:t>
      </w:r>
      <w:r w:rsidR="002B4578">
        <w:rPr>
          <w:rFonts w:ascii="Arial" w:hAnsi="Arial" w:cs="Arial"/>
        </w:rPr>
        <w:t>24.</w:t>
      </w:r>
      <w:r w:rsidR="000447FA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860E9C">
        <w:rPr>
          <w:rFonts w:ascii="Arial" w:hAnsi="Arial" w:cs="Arial"/>
        </w:rPr>
        <w:t>21</w:t>
      </w:r>
      <w:r>
        <w:rPr>
          <w:rFonts w:ascii="Arial" w:hAnsi="Arial" w:cs="Arial"/>
        </w:rPr>
        <w:t>. godine</w:t>
      </w:r>
    </w:p>
    <w:p w:rsidR="00FA57EB" w:rsidRDefault="00FA57EB" w:rsidP="00FA57EB">
      <w:pPr>
        <w:jc w:val="both"/>
        <w:rPr>
          <w:rFonts w:ascii="Arial" w:hAnsi="Arial" w:cs="Arial"/>
        </w:rPr>
      </w:pPr>
    </w:p>
    <w:p w:rsidR="00FA57EB" w:rsidRDefault="00FA57EB" w:rsidP="00FA57EB">
      <w:pPr>
        <w:jc w:val="both"/>
        <w:rPr>
          <w:rFonts w:ascii="Arial" w:hAnsi="Arial" w:cs="Arial"/>
        </w:rPr>
      </w:pPr>
    </w:p>
    <w:p w:rsidR="00FA57EB" w:rsidRDefault="00860E9C" w:rsidP="000447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Tenderska k</w:t>
      </w:r>
      <w:r w:rsidR="00FA57EB" w:rsidRPr="00CB15A2">
        <w:rPr>
          <w:rFonts w:ascii="Arial" w:hAnsi="Arial" w:cs="Arial"/>
          <w:b/>
        </w:rPr>
        <w:t>omisija za sprovođenje postupka</w:t>
      </w:r>
      <w:r w:rsidR="00FA57EB">
        <w:rPr>
          <w:rFonts w:ascii="Arial" w:hAnsi="Arial" w:cs="Arial"/>
          <w:b/>
        </w:rPr>
        <w:t xml:space="preserve"> prodaje </w:t>
      </w:r>
      <w:r>
        <w:rPr>
          <w:rFonts w:ascii="Arial" w:hAnsi="Arial" w:cs="Arial"/>
          <w:b/>
        </w:rPr>
        <w:t>udjela</w:t>
      </w:r>
    </w:p>
    <w:p w:rsidR="009A310D" w:rsidRDefault="009A310D" w:rsidP="009A310D">
      <w:pPr>
        <w:tabs>
          <w:tab w:val="left" w:pos="5760"/>
        </w:tabs>
        <w:jc w:val="both"/>
        <w:rPr>
          <w:rFonts w:ascii="Arial" w:hAnsi="Arial" w:cs="Arial"/>
        </w:rPr>
      </w:pPr>
    </w:p>
    <w:p w:rsidR="009A310D" w:rsidRDefault="009A310D" w:rsidP="009A310D">
      <w:pPr>
        <w:tabs>
          <w:tab w:val="left" w:pos="5760"/>
        </w:tabs>
        <w:jc w:val="both"/>
        <w:rPr>
          <w:rFonts w:ascii="Arial" w:hAnsi="Arial" w:cs="Arial"/>
        </w:rPr>
      </w:pPr>
    </w:p>
    <w:p w:rsidR="009A310D" w:rsidRDefault="009A310D" w:rsidP="009A310D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NAPOMENA: Javni poziv objavljen je u dnevnom listu „Pobjeda“, </w:t>
      </w:r>
    </w:p>
    <w:p w:rsidR="009A310D" w:rsidRDefault="009A310D" w:rsidP="009A310D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dana </w:t>
      </w:r>
      <w:r>
        <w:rPr>
          <w:rFonts w:ascii="Arial" w:hAnsi="Arial" w:cs="Arial"/>
          <w:b/>
          <w:lang w:val="sr-Latn-RS"/>
        </w:rPr>
        <w:t>25.01.2022</w:t>
      </w:r>
      <w:bookmarkStart w:id="0" w:name="_GoBack"/>
      <w:bookmarkEnd w:id="0"/>
      <w:r>
        <w:rPr>
          <w:rFonts w:ascii="Arial" w:hAnsi="Arial" w:cs="Arial"/>
          <w:b/>
          <w:lang w:val="sr-Latn-RS"/>
        </w:rPr>
        <w:t>. godine</w:t>
      </w:r>
    </w:p>
    <w:p w:rsidR="009A310D" w:rsidRPr="002B404B" w:rsidRDefault="009A310D" w:rsidP="009A310D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310D" w:rsidRPr="000447FA" w:rsidRDefault="009A310D" w:rsidP="000447FA">
      <w:pPr>
        <w:jc w:val="right"/>
        <w:rPr>
          <w:rFonts w:ascii="Arial" w:hAnsi="Arial" w:cs="Arial"/>
          <w:b/>
        </w:rPr>
      </w:pPr>
    </w:p>
    <w:sectPr w:rsidR="009A310D" w:rsidRPr="0004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3C3"/>
    <w:multiLevelType w:val="hybridMultilevel"/>
    <w:tmpl w:val="988EEC54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9079AA"/>
    <w:multiLevelType w:val="hybridMultilevel"/>
    <w:tmpl w:val="7138E9C0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BC1372"/>
    <w:multiLevelType w:val="hybridMultilevel"/>
    <w:tmpl w:val="7AA20FEC"/>
    <w:lvl w:ilvl="0" w:tplc="2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B"/>
    <w:rsid w:val="000447FA"/>
    <w:rsid w:val="00090BB4"/>
    <w:rsid w:val="00163367"/>
    <w:rsid w:val="001863C0"/>
    <w:rsid w:val="002B4578"/>
    <w:rsid w:val="00314500"/>
    <w:rsid w:val="003D3706"/>
    <w:rsid w:val="003F24DE"/>
    <w:rsid w:val="00425F44"/>
    <w:rsid w:val="0044216A"/>
    <w:rsid w:val="00532641"/>
    <w:rsid w:val="005E7553"/>
    <w:rsid w:val="006C0E50"/>
    <w:rsid w:val="006D57CA"/>
    <w:rsid w:val="007A60C6"/>
    <w:rsid w:val="00860E9C"/>
    <w:rsid w:val="00886083"/>
    <w:rsid w:val="00890A28"/>
    <w:rsid w:val="00910782"/>
    <w:rsid w:val="009A310D"/>
    <w:rsid w:val="009A7C66"/>
    <w:rsid w:val="009E48DD"/>
    <w:rsid w:val="00A25DA6"/>
    <w:rsid w:val="00A4686F"/>
    <w:rsid w:val="00A55F1A"/>
    <w:rsid w:val="00AF1D37"/>
    <w:rsid w:val="00BC0BD8"/>
    <w:rsid w:val="00BC6667"/>
    <w:rsid w:val="00CA1340"/>
    <w:rsid w:val="00D0000E"/>
    <w:rsid w:val="00E25705"/>
    <w:rsid w:val="00E72280"/>
    <w:rsid w:val="00E743EB"/>
    <w:rsid w:val="00FA0FA7"/>
    <w:rsid w:val="00FA1581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Emina Hot</cp:lastModifiedBy>
  <cp:revision>25</cp:revision>
  <cp:lastPrinted>2022-01-18T08:03:00Z</cp:lastPrinted>
  <dcterms:created xsi:type="dcterms:W3CDTF">2021-11-07T19:31:00Z</dcterms:created>
  <dcterms:modified xsi:type="dcterms:W3CDTF">2022-02-03T06:37:00Z</dcterms:modified>
</cp:coreProperties>
</file>