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83A" w:rsidRPr="0002788A" w:rsidRDefault="0047783A" w:rsidP="003051AA">
      <w:pPr>
        <w:pStyle w:val="Heading1"/>
        <w:numPr>
          <w:ilvl w:val="0"/>
          <w:numId w:val="0"/>
        </w:numPr>
        <w:ind w:right="-144"/>
        <w:jc w:val="center"/>
        <w:rPr>
          <w:szCs w:val="28"/>
          <w:lang w:val="en-GB"/>
        </w:rPr>
      </w:pPr>
      <w:bookmarkStart w:id="0" w:name="_Toc42488069"/>
      <w:r w:rsidRPr="0002788A">
        <w:rPr>
          <w:szCs w:val="28"/>
          <w:lang w:val="en-GB"/>
        </w:rPr>
        <w:t>A.</w:t>
      </w:r>
      <w:r w:rsidRPr="0002788A">
        <w:rPr>
          <w:szCs w:val="28"/>
          <w:lang w:val="en-GB"/>
        </w:rPr>
        <w:tab/>
        <w:t>INSTRUCTIONS TO TENDERERS</w:t>
      </w:r>
      <w:bookmarkEnd w:id="0"/>
    </w:p>
    <w:p w:rsidR="0047783A" w:rsidRPr="0002788A" w:rsidRDefault="0047783A">
      <w:pPr>
        <w:pStyle w:val="Subtitle"/>
        <w:spacing w:after="240"/>
        <w:jc w:val="left"/>
        <w:rPr>
          <w:rFonts w:ascii="Times New Roman" w:hAnsi="Times New Roman"/>
          <w:szCs w:val="28"/>
          <w:lang w:val="en-GB"/>
        </w:rPr>
      </w:pPr>
      <w:r w:rsidRPr="0002788A">
        <w:rPr>
          <w:rFonts w:ascii="Times New Roman" w:hAnsi="Times New Roman"/>
          <w:szCs w:val="28"/>
          <w:lang w:val="en-GB"/>
        </w:rPr>
        <w:t xml:space="preserve">PUBLICATION REF.: </w:t>
      </w:r>
      <w:r w:rsidR="006332AE" w:rsidRPr="0002788A">
        <w:rPr>
          <w:rFonts w:ascii="Times New Roman" w:hAnsi="Times New Roman"/>
          <w:szCs w:val="28"/>
          <w:lang w:val="en-GB"/>
        </w:rPr>
        <w:t>EuropeAid ID ME-2011-CTO-1412141515 355-7</w:t>
      </w:r>
    </w:p>
    <w:p w:rsidR="0047783A" w:rsidRPr="0002788A" w:rsidRDefault="00121DE4">
      <w:pPr>
        <w:pStyle w:val="Subtitle"/>
        <w:spacing w:before="0" w:after="240"/>
        <w:jc w:val="both"/>
        <w:rPr>
          <w:rFonts w:ascii="Times New Roman" w:hAnsi="Times New Roman"/>
          <w:sz w:val="22"/>
          <w:lang w:val="en-GB"/>
        </w:rPr>
      </w:pPr>
      <w:r w:rsidRPr="0002788A">
        <w:rPr>
          <w:rFonts w:ascii="Times New Roman" w:hAnsi="Times New Roman"/>
          <w:sz w:val="22"/>
          <w:lang w:val="en-GB"/>
        </w:rPr>
        <w:t xml:space="preserve">By </w:t>
      </w:r>
      <w:r w:rsidR="0047783A" w:rsidRPr="0002788A">
        <w:rPr>
          <w:rFonts w:ascii="Times New Roman" w:hAnsi="Times New Roman"/>
          <w:sz w:val="22"/>
          <w:lang w:val="en-GB"/>
        </w:rPr>
        <w:t>submitting a tender, tenderer</w:t>
      </w:r>
      <w:r w:rsidRPr="0002788A">
        <w:rPr>
          <w:rFonts w:ascii="Times New Roman" w:hAnsi="Times New Roman"/>
          <w:sz w:val="22"/>
          <w:lang w:val="en-GB"/>
        </w:rPr>
        <w:t>s</w:t>
      </w:r>
      <w:r w:rsidR="0047783A" w:rsidRPr="0002788A">
        <w:rPr>
          <w:rFonts w:ascii="Times New Roman" w:hAnsi="Times New Roman"/>
          <w:sz w:val="22"/>
          <w:lang w:val="en-GB"/>
        </w:rPr>
        <w:t xml:space="preserve"> </w:t>
      </w:r>
      <w:r w:rsidRPr="0002788A">
        <w:rPr>
          <w:rFonts w:ascii="Times New Roman" w:hAnsi="Times New Roman"/>
          <w:sz w:val="22"/>
          <w:lang w:val="en-GB"/>
        </w:rPr>
        <w:t xml:space="preserve">fully and unreservedly </w:t>
      </w:r>
      <w:r w:rsidR="0047783A" w:rsidRPr="0002788A">
        <w:rPr>
          <w:rFonts w:ascii="Times New Roman" w:hAnsi="Times New Roman"/>
          <w:sz w:val="22"/>
          <w:lang w:val="en-GB"/>
        </w:rPr>
        <w:t xml:space="preserve">accept the special and general conditions governing the contract as the sole basis of this tendering procedure, whatever </w:t>
      </w:r>
      <w:r w:rsidRPr="0002788A">
        <w:rPr>
          <w:rFonts w:ascii="Times New Roman" w:hAnsi="Times New Roman"/>
          <w:sz w:val="22"/>
          <w:lang w:val="en-GB"/>
        </w:rPr>
        <w:t xml:space="preserve">their </w:t>
      </w:r>
      <w:r w:rsidR="0047783A" w:rsidRPr="0002788A">
        <w:rPr>
          <w:rFonts w:ascii="Times New Roman" w:hAnsi="Times New Roman"/>
          <w:sz w:val="22"/>
          <w:lang w:val="en-GB"/>
        </w:rPr>
        <w:t xml:space="preserve">own conditions of sale may be, which </w:t>
      </w:r>
      <w:r w:rsidRPr="0002788A">
        <w:rPr>
          <w:rFonts w:ascii="Times New Roman" w:hAnsi="Times New Roman"/>
          <w:sz w:val="22"/>
          <w:lang w:val="en-GB"/>
        </w:rPr>
        <w:t xml:space="preserve">they </w:t>
      </w:r>
      <w:r w:rsidR="0047783A" w:rsidRPr="0002788A">
        <w:rPr>
          <w:rFonts w:ascii="Times New Roman" w:hAnsi="Times New Roman"/>
          <w:sz w:val="22"/>
          <w:lang w:val="en-GB"/>
        </w:rPr>
        <w:t>hereby waive. Tenderers are expected to examine carefully and comply with all instructions, forms, contract provisions and specifications contained in this tender dossier. Failure to submit a tender containing all the required information and documentation within the deadline specified will lead to the rejection of the tender. No account can be taken of any re</w:t>
      </w:r>
      <w:r w:rsidR="00763B1C" w:rsidRPr="0002788A">
        <w:rPr>
          <w:rFonts w:ascii="Times New Roman" w:hAnsi="Times New Roman"/>
          <w:sz w:val="22"/>
          <w:lang w:val="en-GB"/>
        </w:rPr>
        <w:t>marks</w:t>
      </w:r>
      <w:r w:rsidR="0047783A" w:rsidRPr="0002788A">
        <w:rPr>
          <w:rFonts w:ascii="Times New Roman" w:hAnsi="Times New Roman"/>
          <w:sz w:val="22"/>
          <w:lang w:val="en-GB"/>
        </w:rPr>
        <w:t xml:space="preserve"> in the tender </w:t>
      </w:r>
      <w:r w:rsidR="00763B1C" w:rsidRPr="0002788A">
        <w:rPr>
          <w:rFonts w:ascii="Times New Roman" w:hAnsi="Times New Roman"/>
          <w:sz w:val="22"/>
          <w:lang w:val="en-GB"/>
        </w:rPr>
        <w:t>relating to</w:t>
      </w:r>
      <w:r w:rsidR="0047783A" w:rsidRPr="0002788A">
        <w:rPr>
          <w:rFonts w:ascii="Times New Roman" w:hAnsi="Times New Roman"/>
          <w:sz w:val="22"/>
          <w:lang w:val="en-GB"/>
        </w:rPr>
        <w:t xml:space="preserve"> the tender dossier; </w:t>
      </w:r>
      <w:r w:rsidR="00763B1C" w:rsidRPr="0002788A">
        <w:rPr>
          <w:rFonts w:ascii="Times New Roman" w:hAnsi="Times New Roman"/>
          <w:sz w:val="22"/>
          <w:lang w:val="en-GB"/>
        </w:rPr>
        <w:t>remarks</w:t>
      </w:r>
      <w:r w:rsidR="0047783A" w:rsidRPr="0002788A">
        <w:rPr>
          <w:rFonts w:ascii="Times New Roman" w:hAnsi="Times New Roman"/>
          <w:sz w:val="22"/>
          <w:lang w:val="en-GB"/>
        </w:rPr>
        <w:t xml:space="preserve"> may result in the immediate rejection of the tender without further evaluation.</w:t>
      </w:r>
    </w:p>
    <w:p w:rsidR="00DA4D57" w:rsidRDefault="0047783A" w:rsidP="003051AA">
      <w:pPr>
        <w:pStyle w:val="Subtitle"/>
        <w:spacing w:before="0" w:after="0"/>
        <w:jc w:val="both"/>
        <w:rPr>
          <w:rFonts w:ascii="Times New Roman" w:hAnsi="Times New Roman"/>
          <w:sz w:val="22"/>
          <w:szCs w:val="22"/>
          <w:lang w:val="en-GB"/>
        </w:rPr>
      </w:pPr>
      <w:r w:rsidRPr="0002788A">
        <w:rPr>
          <w:rFonts w:ascii="Times New Roman" w:hAnsi="Times New Roman"/>
          <w:sz w:val="22"/>
          <w:szCs w:val="22"/>
          <w:lang w:val="en-GB"/>
        </w:rPr>
        <w:t xml:space="preserve">These </w:t>
      </w:r>
      <w:r w:rsidR="00E034FB" w:rsidRPr="0002788A">
        <w:rPr>
          <w:rFonts w:ascii="Times New Roman" w:hAnsi="Times New Roman"/>
          <w:sz w:val="22"/>
          <w:szCs w:val="22"/>
          <w:lang w:val="en-GB"/>
        </w:rPr>
        <w:t>i</w:t>
      </w:r>
      <w:r w:rsidRPr="0002788A">
        <w:rPr>
          <w:rFonts w:ascii="Times New Roman" w:hAnsi="Times New Roman"/>
          <w:sz w:val="22"/>
          <w:szCs w:val="22"/>
          <w:lang w:val="en-GB"/>
        </w:rPr>
        <w:t xml:space="preserve">nstructions set out the rules for the submission, selection and implementation of contracts financed under this call for tenders, in conformity with the </w:t>
      </w:r>
      <w:r w:rsidR="00E034FB" w:rsidRPr="0002788A">
        <w:rPr>
          <w:rFonts w:ascii="Times New Roman" w:hAnsi="Times New Roman"/>
          <w:sz w:val="22"/>
          <w:szCs w:val="22"/>
          <w:lang w:val="en-GB"/>
        </w:rPr>
        <w:t>p</w:t>
      </w:r>
      <w:r w:rsidRPr="0002788A">
        <w:rPr>
          <w:rFonts w:ascii="Times New Roman" w:hAnsi="Times New Roman"/>
          <w:sz w:val="22"/>
          <w:szCs w:val="22"/>
          <w:lang w:val="en-GB"/>
        </w:rPr>
        <w:t xml:space="preserve">ractical </w:t>
      </w:r>
      <w:r w:rsidR="00E034FB" w:rsidRPr="0002788A">
        <w:rPr>
          <w:rFonts w:ascii="Times New Roman" w:hAnsi="Times New Roman"/>
          <w:sz w:val="22"/>
          <w:szCs w:val="22"/>
          <w:lang w:val="en-GB"/>
        </w:rPr>
        <w:t>g</w:t>
      </w:r>
      <w:r w:rsidRPr="0002788A">
        <w:rPr>
          <w:rFonts w:ascii="Times New Roman" w:hAnsi="Times New Roman"/>
          <w:sz w:val="22"/>
          <w:szCs w:val="22"/>
          <w:lang w:val="en-GB"/>
        </w:rPr>
        <w:t xml:space="preserve">uide (available on the </w:t>
      </w:r>
      <w:r w:rsidR="00E034FB" w:rsidRPr="0002788A">
        <w:rPr>
          <w:rFonts w:ascii="Times New Roman" w:hAnsi="Times New Roman"/>
          <w:sz w:val="22"/>
          <w:szCs w:val="22"/>
          <w:lang w:val="en-GB"/>
        </w:rPr>
        <w:t>i</w:t>
      </w:r>
      <w:r w:rsidRPr="0002788A">
        <w:rPr>
          <w:rFonts w:ascii="Times New Roman" w:hAnsi="Times New Roman"/>
          <w:sz w:val="22"/>
          <w:szCs w:val="22"/>
          <w:lang w:val="en-GB"/>
        </w:rPr>
        <w:t>nternet at:</w:t>
      </w:r>
      <w:r w:rsidR="00640E38" w:rsidRPr="0002788A">
        <w:rPr>
          <w:rFonts w:ascii="Times New Roman" w:hAnsi="Times New Roman"/>
          <w:sz w:val="22"/>
          <w:szCs w:val="22"/>
          <w:lang w:val="en-GB"/>
        </w:rPr>
        <w:t xml:space="preserve"> </w:t>
      </w:r>
      <w:hyperlink r:id="rId9" w:history="1">
        <w:r w:rsidR="00DA4D57" w:rsidRPr="0002788A">
          <w:rPr>
            <w:rStyle w:val="Hyperlink"/>
            <w:rFonts w:ascii="Times New Roman" w:hAnsi="Times New Roman"/>
            <w:sz w:val="22"/>
            <w:szCs w:val="22"/>
            <w:lang w:val="en-GB"/>
          </w:rPr>
          <w:t>http://ec.europa.eu/europeaid/prag/document.do</w:t>
        </w:r>
      </w:hyperlink>
      <w:r w:rsidRPr="0002788A">
        <w:rPr>
          <w:rFonts w:ascii="Times New Roman" w:hAnsi="Times New Roman"/>
          <w:sz w:val="22"/>
          <w:szCs w:val="22"/>
          <w:lang w:val="en-GB"/>
        </w:rPr>
        <w:t>).</w:t>
      </w:r>
    </w:p>
    <w:p w:rsidR="004107CE" w:rsidRPr="0002788A" w:rsidRDefault="004107CE" w:rsidP="003051AA">
      <w:pPr>
        <w:pStyle w:val="Subtitle"/>
        <w:spacing w:before="0" w:after="0"/>
        <w:jc w:val="both"/>
        <w:rPr>
          <w:rFonts w:ascii="Times New Roman" w:hAnsi="Times New Roman"/>
          <w:sz w:val="22"/>
          <w:szCs w:val="22"/>
          <w:lang w:val="en-GB"/>
        </w:rPr>
      </w:pPr>
    </w:p>
    <w:p w:rsidR="0047783A" w:rsidRPr="0002788A" w:rsidRDefault="0047783A" w:rsidP="00A4424B">
      <w:pPr>
        <w:pStyle w:val="Heading1"/>
        <w:rPr>
          <w:lang w:val="en-GB"/>
        </w:rPr>
      </w:pPr>
      <w:bookmarkStart w:id="1" w:name="_Toc42488070"/>
      <w:r w:rsidRPr="0002788A">
        <w:rPr>
          <w:lang w:val="en-GB"/>
        </w:rPr>
        <w:t>Supplies to be provided</w:t>
      </w:r>
      <w:bookmarkEnd w:id="1"/>
    </w:p>
    <w:p w:rsidR="00C7322E" w:rsidRDefault="0047783A" w:rsidP="004107CE">
      <w:pPr>
        <w:pStyle w:val="Heading2"/>
        <w:keepNext w:val="0"/>
        <w:numPr>
          <w:ilvl w:val="1"/>
          <w:numId w:val="2"/>
        </w:numPr>
        <w:jc w:val="both"/>
        <w:rPr>
          <w:rFonts w:ascii="Times New Roman" w:hAnsi="Times New Roman"/>
          <w:sz w:val="22"/>
          <w:lang w:val="en-GB"/>
        </w:rPr>
      </w:pPr>
      <w:r w:rsidRPr="0002788A">
        <w:rPr>
          <w:rFonts w:ascii="Times New Roman" w:hAnsi="Times New Roman"/>
          <w:sz w:val="22"/>
          <w:lang w:val="en-GB"/>
        </w:rPr>
        <w:t>The subject of the contract is</w:t>
      </w:r>
      <w:r w:rsidR="00944916" w:rsidRPr="0002788A">
        <w:rPr>
          <w:rFonts w:ascii="Times New Roman" w:hAnsi="Times New Roman"/>
          <w:sz w:val="22"/>
          <w:lang w:val="en-GB"/>
        </w:rPr>
        <w:t xml:space="preserve"> </w:t>
      </w:r>
      <w:r w:rsidR="00C7322E" w:rsidRPr="0002788A">
        <w:rPr>
          <w:rFonts w:ascii="Times New Roman" w:hAnsi="Times New Roman"/>
          <w:sz w:val="22"/>
          <w:lang w:val="en-GB"/>
        </w:rPr>
        <w:t>the supply</w:t>
      </w:r>
      <w:r w:rsidR="00944916" w:rsidRPr="0002788A">
        <w:rPr>
          <w:rFonts w:ascii="Times New Roman" w:hAnsi="Times New Roman"/>
          <w:sz w:val="22"/>
          <w:lang w:val="en-GB"/>
        </w:rPr>
        <w:t xml:space="preserve"> and</w:t>
      </w:r>
      <w:r w:rsidR="00C7322E" w:rsidRPr="0002788A">
        <w:rPr>
          <w:rFonts w:ascii="Times New Roman" w:hAnsi="Times New Roman"/>
          <w:sz w:val="22"/>
          <w:lang w:val="en-GB"/>
        </w:rPr>
        <w:t xml:space="preserve"> delivery of the following supplies:</w:t>
      </w:r>
    </w:p>
    <w:p w:rsidR="004107CE" w:rsidRPr="004107CE" w:rsidRDefault="004107CE" w:rsidP="004107CE">
      <w:pPr>
        <w:ind w:left="567"/>
        <w:rPr>
          <w:highlight w:val="yellow"/>
        </w:rPr>
      </w:pPr>
    </w:p>
    <w:p w:rsidR="0002225F" w:rsidRPr="004107CE" w:rsidRDefault="0002225F" w:rsidP="004107CE">
      <w:pPr>
        <w:pStyle w:val="NoSpacing"/>
        <w:jc w:val="both"/>
        <w:rPr>
          <w:rFonts w:ascii="Times New Roman" w:hAnsi="Times New Roman"/>
          <w:sz w:val="22"/>
          <w:szCs w:val="22"/>
        </w:rPr>
      </w:pPr>
      <w:r w:rsidRPr="004107CE">
        <w:rPr>
          <w:sz w:val="22"/>
          <w:szCs w:val="22"/>
        </w:rPr>
        <w:t xml:space="preserve">1. Active </w:t>
      </w:r>
      <w:r w:rsidRPr="004107CE">
        <w:rPr>
          <w:rFonts w:ascii="Times New Roman" w:hAnsi="Times New Roman"/>
          <w:sz w:val="22"/>
          <w:szCs w:val="22"/>
        </w:rPr>
        <w:t xml:space="preserve">sound box – max power output/SPL max 129dB, with 15” bas driver and min 2” voice coil and 1” compress driver with min 1,5” voice coil. PEAK sound power min 650W, frequency range min 50 to 20000Hz – 4 pieces. </w:t>
      </w:r>
    </w:p>
    <w:p w:rsidR="0002225F" w:rsidRPr="004107CE" w:rsidRDefault="0002225F" w:rsidP="004107CE">
      <w:pPr>
        <w:pStyle w:val="NoSpacing"/>
        <w:jc w:val="both"/>
        <w:rPr>
          <w:rFonts w:ascii="Times New Roman" w:hAnsi="Times New Roman"/>
          <w:sz w:val="22"/>
          <w:szCs w:val="22"/>
        </w:rPr>
      </w:pPr>
      <w:r w:rsidRPr="004107CE">
        <w:rPr>
          <w:rFonts w:ascii="Times New Roman" w:hAnsi="Times New Roman"/>
          <w:sz w:val="22"/>
          <w:szCs w:val="22"/>
        </w:rPr>
        <w:t xml:space="preserve">2. Digital stage box – connection box for expansion of digital mixer, with 16 input channels and 8 output channels. Support for AES 50 network – 2 pieces. </w:t>
      </w:r>
    </w:p>
    <w:p w:rsidR="0002225F" w:rsidRPr="004107CE" w:rsidRDefault="0002225F" w:rsidP="004107CE">
      <w:pPr>
        <w:pStyle w:val="NoSpacing"/>
        <w:jc w:val="both"/>
        <w:rPr>
          <w:rFonts w:ascii="Times New Roman" w:hAnsi="Times New Roman"/>
          <w:sz w:val="22"/>
          <w:szCs w:val="22"/>
        </w:rPr>
      </w:pPr>
      <w:r w:rsidRPr="004107CE">
        <w:rPr>
          <w:rFonts w:ascii="Times New Roman" w:hAnsi="Times New Roman"/>
          <w:sz w:val="22"/>
          <w:szCs w:val="22"/>
        </w:rPr>
        <w:t>3. Plastic cable spool from unbreakable PVC profile, with carrying handle and cable winding handle. With the possibility of removing the front panel as well as existence of brake – 1 piece.</w:t>
      </w:r>
    </w:p>
    <w:p w:rsidR="0002225F" w:rsidRPr="004107CE" w:rsidRDefault="0002225F" w:rsidP="004107CE">
      <w:pPr>
        <w:pStyle w:val="NoSpacing"/>
        <w:jc w:val="both"/>
        <w:rPr>
          <w:rFonts w:ascii="Times New Roman" w:hAnsi="Times New Roman"/>
          <w:sz w:val="22"/>
          <w:szCs w:val="22"/>
        </w:rPr>
      </w:pPr>
      <w:r w:rsidRPr="004107CE">
        <w:rPr>
          <w:rFonts w:ascii="Times New Roman" w:hAnsi="Times New Roman"/>
          <w:sz w:val="22"/>
          <w:szCs w:val="22"/>
        </w:rPr>
        <w:t xml:space="preserve">4. Professional CAT5 cable with connectors (for EU market) – 1 piece.  </w:t>
      </w:r>
    </w:p>
    <w:p w:rsidR="0002225F" w:rsidRPr="004107CE" w:rsidRDefault="0002225F" w:rsidP="004107CE">
      <w:pPr>
        <w:pStyle w:val="NoSpacing"/>
        <w:jc w:val="both"/>
        <w:rPr>
          <w:rFonts w:ascii="Times New Roman" w:hAnsi="Times New Roman"/>
          <w:sz w:val="22"/>
          <w:szCs w:val="22"/>
        </w:rPr>
      </w:pPr>
      <w:r w:rsidRPr="004107CE">
        <w:rPr>
          <w:rFonts w:ascii="Times New Roman" w:hAnsi="Times New Roman"/>
          <w:sz w:val="22"/>
          <w:szCs w:val="22"/>
        </w:rPr>
        <w:t xml:space="preserve">5. Theatrical professional reflector with focus/zoom from 10 to 55 degrees, with ledge for CP43 GY16 for power lamp up to 2000W – 6 pieces. </w:t>
      </w:r>
    </w:p>
    <w:p w:rsidR="0002225F" w:rsidRPr="004107CE" w:rsidRDefault="0002225F" w:rsidP="004107CE">
      <w:pPr>
        <w:pStyle w:val="NoSpacing"/>
        <w:jc w:val="both"/>
        <w:rPr>
          <w:rFonts w:ascii="Times New Roman" w:hAnsi="Times New Roman"/>
          <w:sz w:val="22"/>
          <w:szCs w:val="22"/>
        </w:rPr>
      </w:pPr>
      <w:r w:rsidRPr="004107CE">
        <w:rPr>
          <w:rFonts w:ascii="Times New Roman" w:hAnsi="Times New Roman"/>
          <w:sz w:val="22"/>
          <w:szCs w:val="22"/>
        </w:rPr>
        <w:t>6. Theatrical professional reflector with focus/zoom from 12 to 53 degrees, with ledge for power lamp from 650W to 1000W – 12 pieces.</w:t>
      </w:r>
    </w:p>
    <w:p w:rsidR="0002225F" w:rsidRPr="004107CE" w:rsidRDefault="0002225F" w:rsidP="004107CE">
      <w:pPr>
        <w:pStyle w:val="NoSpacing"/>
        <w:jc w:val="both"/>
        <w:rPr>
          <w:rFonts w:ascii="Times New Roman" w:hAnsi="Times New Roman"/>
          <w:sz w:val="22"/>
          <w:szCs w:val="22"/>
        </w:rPr>
      </w:pPr>
      <w:r w:rsidRPr="004107CE">
        <w:rPr>
          <w:rFonts w:ascii="Times New Roman" w:hAnsi="Times New Roman"/>
          <w:sz w:val="22"/>
          <w:szCs w:val="22"/>
        </w:rPr>
        <w:t xml:space="preserve">7. Professional motorized wash beamer power from 228W to 19x12W, zoom adjustable in range from 11 to 58 degrees, IP20 protection – 6 pieces. </w:t>
      </w:r>
    </w:p>
    <w:p w:rsidR="0002225F" w:rsidRPr="004107CE" w:rsidRDefault="0002225F" w:rsidP="004107CE">
      <w:pPr>
        <w:pStyle w:val="NoSpacing"/>
        <w:jc w:val="both"/>
        <w:rPr>
          <w:rFonts w:ascii="Times New Roman" w:hAnsi="Times New Roman"/>
          <w:sz w:val="22"/>
          <w:szCs w:val="22"/>
        </w:rPr>
      </w:pPr>
      <w:r w:rsidRPr="004107CE">
        <w:rPr>
          <w:rFonts w:ascii="Times New Roman" w:hAnsi="Times New Roman"/>
          <w:sz w:val="22"/>
          <w:szCs w:val="22"/>
        </w:rPr>
        <w:t xml:space="preserve">8. Professional lighting LED light PAR 64 in configuration RGBW 54*3W DMX manageable, zoom in range 6 to 50 degrees – 12 pieces. </w:t>
      </w:r>
    </w:p>
    <w:p w:rsidR="0002225F" w:rsidRPr="004107CE" w:rsidRDefault="0002225F" w:rsidP="004107CE">
      <w:pPr>
        <w:pStyle w:val="NoSpacing"/>
        <w:jc w:val="both"/>
        <w:rPr>
          <w:rFonts w:ascii="Times New Roman" w:hAnsi="Times New Roman"/>
          <w:sz w:val="22"/>
          <w:szCs w:val="22"/>
        </w:rPr>
      </w:pPr>
      <w:r w:rsidRPr="004107CE">
        <w:rPr>
          <w:rFonts w:ascii="Times New Roman" w:hAnsi="Times New Roman"/>
          <w:sz w:val="22"/>
          <w:szCs w:val="22"/>
        </w:rPr>
        <w:t xml:space="preserve">9. Condenser microphone with small diaphragm capsule, cardioid characteristics intended for sounding instruments and choirs, frequency range min from 20 to 20000Hz – 4 pieces. </w:t>
      </w:r>
    </w:p>
    <w:p w:rsidR="0002225F" w:rsidRPr="004107CE" w:rsidRDefault="0002225F" w:rsidP="004107CE">
      <w:pPr>
        <w:pStyle w:val="NoSpacing"/>
        <w:jc w:val="both"/>
        <w:rPr>
          <w:rFonts w:ascii="Times New Roman" w:hAnsi="Times New Roman"/>
          <w:sz w:val="22"/>
          <w:szCs w:val="22"/>
        </w:rPr>
      </w:pPr>
      <w:r w:rsidRPr="004107CE">
        <w:rPr>
          <w:rFonts w:ascii="Times New Roman" w:hAnsi="Times New Roman"/>
          <w:sz w:val="22"/>
          <w:szCs w:val="22"/>
        </w:rPr>
        <w:t xml:space="preserve">10. Professional DMX stand with touch display 7”, 40 faders for control, 9 configuration tasters, with ability of recording and loading of recorded scenes – 1 piece. </w:t>
      </w:r>
    </w:p>
    <w:p w:rsidR="0002225F" w:rsidRPr="004107CE" w:rsidRDefault="0002225F" w:rsidP="004107CE">
      <w:pPr>
        <w:pStyle w:val="NoSpacing"/>
        <w:jc w:val="both"/>
        <w:rPr>
          <w:rFonts w:ascii="Times New Roman" w:hAnsi="Times New Roman"/>
          <w:sz w:val="22"/>
          <w:szCs w:val="22"/>
        </w:rPr>
      </w:pPr>
      <w:r w:rsidRPr="004107CE">
        <w:rPr>
          <w:rFonts w:ascii="Times New Roman" w:hAnsi="Times New Roman"/>
          <w:sz w:val="22"/>
          <w:szCs w:val="22"/>
        </w:rPr>
        <w:t xml:space="preserve">11. Instrumental dynamic clip-on microphone for instruments, super cardioid characteristics and min range from 40 to 16000Hz, impedance 250ohm and XLR connector – 2 pieces. </w:t>
      </w:r>
    </w:p>
    <w:p w:rsidR="0002225F" w:rsidRPr="004107CE" w:rsidRDefault="0002225F" w:rsidP="004107CE">
      <w:pPr>
        <w:pStyle w:val="NoSpacing"/>
        <w:jc w:val="both"/>
        <w:rPr>
          <w:rFonts w:ascii="Times New Roman" w:hAnsi="Times New Roman"/>
          <w:sz w:val="22"/>
          <w:szCs w:val="22"/>
        </w:rPr>
      </w:pPr>
      <w:r w:rsidRPr="004107CE">
        <w:rPr>
          <w:rFonts w:ascii="Times New Roman" w:hAnsi="Times New Roman"/>
          <w:sz w:val="22"/>
          <w:szCs w:val="22"/>
        </w:rPr>
        <w:t xml:space="preserve">12. Stage truss 4 dots, 3m length, main bar diameter 50mm, inside bar diameter 29mm, TUV certificated and tested – 4 pieces.  </w:t>
      </w:r>
    </w:p>
    <w:p w:rsidR="0002225F" w:rsidRPr="004107CE" w:rsidRDefault="0002225F" w:rsidP="004107CE">
      <w:pPr>
        <w:pStyle w:val="NoSpacing"/>
        <w:jc w:val="both"/>
        <w:rPr>
          <w:rFonts w:ascii="Times New Roman" w:hAnsi="Times New Roman"/>
          <w:sz w:val="22"/>
          <w:szCs w:val="22"/>
        </w:rPr>
      </w:pPr>
      <w:r w:rsidRPr="004107CE">
        <w:rPr>
          <w:rFonts w:ascii="Times New Roman" w:hAnsi="Times New Roman"/>
          <w:sz w:val="22"/>
          <w:szCs w:val="22"/>
        </w:rPr>
        <w:t xml:space="preserve">13. 6,3mm on XLR adapter female – 10 pieces. </w:t>
      </w:r>
    </w:p>
    <w:p w:rsidR="0002225F" w:rsidRPr="004107CE" w:rsidRDefault="0002225F" w:rsidP="004107CE">
      <w:pPr>
        <w:pStyle w:val="NoSpacing"/>
        <w:jc w:val="both"/>
        <w:rPr>
          <w:rFonts w:ascii="Times New Roman" w:hAnsi="Times New Roman"/>
          <w:sz w:val="22"/>
          <w:szCs w:val="22"/>
        </w:rPr>
      </w:pPr>
      <w:r w:rsidRPr="004107CE">
        <w:rPr>
          <w:rFonts w:ascii="Times New Roman" w:hAnsi="Times New Roman"/>
          <w:sz w:val="22"/>
          <w:szCs w:val="22"/>
        </w:rPr>
        <w:t>14. RCA on XLR adapter male – 10 pieces.</w:t>
      </w:r>
    </w:p>
    <w:p w:rsidR="0002225F" w:rsidRPr="004107CE" w:rsidRDefault="0002225F" w:rsidP="004107CE">
      <w:pPr>
        <w:pStyle w:val="NoSpacing"/>
        <w:jc w:val="both"/>
        <w:rPr>
          <w:rFonts w:ascii="Times New Roman" w:hAnsi="Times New Roman"/>
          <w:sz w:val="22"/>
          <w:szCs w:val="22"/>
        </w:rPr>
      </w:pPr>
      <w:r w:rsidRPr="004107CE">
        <w:rPr>
          <w:rFonts w:ascii="Times New Roman" w:hAnsi="Times New Roman"/>
          <w:sz w:val="22"/>
          <w:szCs w:val="22"/>
        </w:rPr>
        <w:t xml:space="preserve">15. 6,3mm on XLR adapter male – 10 pieces. </w:t>
      </w:r>
    </w:p>
    <w:p w:rsidR="0002225F" w:rsidRPr="004107CE" w:rsidRDefault="0002225F" w:rsidP="004107CE">
      <w:pPr>
        <w:pStyle w:val="NoSpacing"/>
        <w:jc w:val="both"/>
        <w:rPr>
          <w:rFonts w:ascii="Times New Roman" w:hAnsi="Times New Roman"/>
          <w:sz w:val="22"/>
          <w:szCs w:val="22"/>
        </w:rPr>
      </w:pPr>
      <w:r w:rsidRPr="004107CE">
        <w:rPr>
          <w:rFonts w:ascii="Times New Roman" w:hAnsi="Times New Roman"/>
          <w:sz w:val="22"/>
          <w:szCs w:val="22"/>
        </w:rPr>
        <w:lastRenderedPageBreak/>
        <w:t>16. Passive channel DI box, with 3,3mm connector ant XLR output, input impedance 68kOhm, and pad switch 0dB/-30dB – 4 pieces.</w:t>
      </w:r>
    </w:p>
    <w:p w:rsidR="0002225F" w:rsidRPr="004107CE" w:rsidRDefault="0002225F" w:rsidP="004107CE">
      <w:pPr>
        <w:pStyle w:val="NoSpacing"/>
        <w:jc w:val="both"/>
        <w:rPr>
          <w:rFonts w:ascii="Times New Roman" w:hAnsi="Times New Roman"/>
          <w:sz w:val="22"/>
          <w:szCs w:val="22"/>
        </w:rPr>
      </w:pPr>
      <w:r w:rsidRPr="004107CE">
        <w:rPr>
          <w:rFonts w:ascii="Times New Roman" w:hAnsi="Times New Roman"/>
          <w:sz w:val="22"/>
          <w:szCs w:val="22"/>
        </w:rPr>
        <w:t>17. Dynamic instrumental microphone, carioid characteristics, frequency range min from 40 to 14000 Hz, output impedance 310 Ohm – 4 pieces.</w:t>
      </w:r>
    </w:p>
    <w:p w:rsidR="0002225F" w:rsidRPr="004107CE" w:rsidRDefault="0002225F" w:rsidP="004107CE">
      <w:pPr>
        <w:pStyle w:val="NoSpacing"/>
        <w:jc w:val="both"/>
        <w:rPr>
          <w:rFonts w:ascii="Times New Roman" w:hAnsi="Times New Roman"/>
          <w:sz w:val="22"/>
          <w:szCs w:val="22"/>
        </w:rPr>
      </w:pPr>
      <w:r w:rsidRPr="004107CE">
        <w:rPr>
          <w:rFonts w:ascii="Times New Roman" w:hAnsi="Times New Roman"/>
          <w:sz w:val="22"/>
          <w:szCs w:val="22"/>
        </w:rPr>
        <w:t xml:space="preserve">18. Double USB and CD player with separate controls for each player, support for simultaneous reproduction from every sound source in the same moment, pitch control, support for scratching – 1 piece. </w:t>
      </w:r>
    </w:p>
    <w:p w:rsidR="0002225F" w:rsidRPr="004107CE" w:rsidRDefault="0002225F" w:rsidP="004107CE">
      <w:pPr>
        <w:pStyle w:val="NoSpacing"/>
        <w:jc w:val="both"/>
        <w:rPr>
          <w:rFonts w:ascii="Times New Roman" w:hAnsi="Times New Roman"/>
          <w:sz w:val="22"/>
          <w:szCs w:val="22"/>
        </w:rPr>
      </w:pPr>
      <w:r w:rsidRPr="004107CE">
        <w:rPr>
          <w:rFonts w:ascii="Times New Roman" w:hAnsi="Times New Roman"/>
          <w:sz w:val="22"/>
          <w:szCs w:val="22"/>
        </w:rPr>
        <w:t>19. Microphone cable 2,5m, XLR – 12 pieces.</w:t>
      </w:r>
    </w:p>
    <w:p w:rsidR="0002225F" w:rsidRPr="004107CE" w:rsidRDefault="0002225F" w:rsidP="004107CE">
      <w:pPr>
        <w:pStyle w:val="NoSpacing"/>
        <w:jc w:val="both"/>
        <w:rPr>
          <w:rFonts w:ascii="Times New Roman" w:hAnsi="Times New Roman"/>
          <w:sz w:val="22"/>
          <w:szCs w:val="22"/>
        </w:rPr>
      </w:pPr>
      <w:r w:rsidRPr="004107CE">
        <w:rPr>
          <w:rFonts w:ascii="Times New Roman" w:hAnsi="Times New Roman"/>
          <w:sz w:val="22"/>
          <w:szCs w:val="22"/>
        </w:rPr>
        <w:t>20. Microphone cable 5m, XLR – 16 pieces.</w:t>
      </w:r>
    </w:p>
    <w:p w:rsidR="0002225F" w:rsidRPr="004107CE" w:rsidRDefault="0002225F" w:rsidP="004107CE">
      <w:pPr>
        <w:pStyle w:val="NoSpacing"/>
        <w:jc w:val="both"/>
        <w:rPr>
          <w:rFonts w:ascii="Times New Roman" w:hAnsi="Times New Roman"/>
          <w:sz w:val="22"/>
          <w:szCs w:val="22"/>
        </w:rPr>
      </w:pPr>
      <w:r w:rsidRPr="004107CE">
        <w:rPr>
          <w:rFonts w:ascii="Times New Roman" w:hAnsi="Times New Roman"/>
          <w:sz w:val="22"/>
          <w:szCs w:val="22"/>
        </w:rPr>
        <w:t xml:space="preserve">21. Standard sponge for microphone – 10 pieces. </w:t>
      </w:r>
    </w:p>
    <w:p w:rsidR="0002225F" w:rsidRPr="004107CE" w:rsidRDefault="0002225F" w:rsidP="004107CE">
      <w:pPr>
        <w:pStyle w:val="NoSpacing"/>
        <w:jc w:val="both"/>
        <w:rPr>
          <w:rFonts w:ascii="Times New Roman" w:hAnsi="Times New Roman"/>
          <w:sz w:val="22"/>
          <w:szCs w:val="22"/>
        </w:rPr>
      </w:pPr>
      <w:r w:rsidRPr="004107CE">
        <w:rPr>
          <w:rFonts w:ascii="Times New Roman" w:hAnsi="Times New Roman"/>
          <w:sz w:val="22"/>
          <w:szCs w:val="22"/>
        </w:rPr>
        <w:t xml:space="preserve">22. Wireless professional UHF microphonic vocal set, which consists of receiver with 20 channel support, integrated EQ, LCD display showing the selected channel and AF level, indicator for battery remaining level on microphone, frequency range from 25 to 18000 Hz, 42 MHz bandwidth – 2 pieces. </w:t>
      </w:r>
    </w:p>
    <w:p w:rsidR="0002225F" w:rsidRPr="004107CE" w:rsidRDefault="0002225F" w:rsidP="004107CE">
      <w:pPr>
        <w:pStyle w:val="NoSpacing"/>
        <w:jc w:val="both"/>
        <w:rPr>
          <w:rFonts w:ascii="Times New Roman" w:hAnsi="Times New Roman"/>
          <w:sz w:val="22"/>
          <w:szCs w:val="22"/>
        </w:rPr>
      </w:pPr>
      <w:r w:rsidRPr="004107CE">
        <w:rPr>
          <w:rFonts w:ascii="Times New Roman" w:hAnsi="Times New Roman"/>
          <w:sz w:val="22"/>
          <w:szCs w:val="22"/>
        </w:rPr>
        <w:t xml:space="preserve">23. Wireless bodypack microphonic transmitter, with possibility of pairing with before mentioned microphonic system – 2 pieces. </w:t>
      </w:r>
    </w:p>
    <w:p w:rsidR="0002225F" w:rsidRPr="004107CE" w:rsidRDefault="0002225F" w:rsidP="004107CE">
      <w:pPr>
        <w:pStyle w:val="NoSpacing"/>
        <w:jc w:val="both"/>
        <w:rPr>
          <w:rFonts w:ascii="Times New Roman" w:hAnsi="Times New Roman"/>
          <w:sz w:val="22"/>
          <w:szCs w:val="22"/>
        </w:rPr>
      </w:pPr>
      <w:r w:rsidRPr="004107CE">
        <w:rPr>
          <w:rFonts w:ascii="Times New Roman" w:hAnsi="Times New Roman"/>
          <w:sz w:val="22"/>
          <w:szCs w:val="22"/>
        </w:rPr>
        <w:t>24. Professional condenser omnidirectional microphone, max SPL to 148 dB, frequency range from 20 to 20000 Hz – 2 pieces.</w:t>
      </w:r>
    </w:p>
    <w:p w:rsidR="0002225F" w:rsidRPr="004107CE" w:rsidRDefault="0002225F" w:rsidP="004107CE">
      <w:pPr>
        <w:pStyle w:val="NoSpacing"/>
        <w:jc w:val="both"/>
        <w:rPr>
          <w:rFonts w:ascii="Times New Roman" w:hAnsi="Times New Roman"/>
          <w:sz w:val="22"/>
          <w:szCs w:val="22"/>
        </w:rPr>
      </w:pPr>
      <w:r w:rsidRPr="004107CE">
        <w:rPr>
          <w:rFonts w:ascii="Times New Roman" w:hAnsi="Times New Roman"/>
          <w:sz w:val="22"/>
          <w:szCs w:val="22"/>
        </w:rPr>
        <w:t>25. 12 channel mix box, with 6 microphonic XLR inputs and Phantom support for these inputs, 3 stereo inputs, three-band equalizer on every channel, seven-band master equalizer, integrated USB sound card, integrated  power supply – 1 piece.</w:t>
      </w:r>
    </w:p>
    <w:p w:rsidR="0002225F" w:rsidRPr="004107CE" w:rsidRDefault="0002225F" w:rsidP="004107CE">
      <w:pPr>
        <w:pStyle w:val="NoSpacing"/>
        <w:jc w:val="both"/>
        <w:rPr>
          <w:rFonts w:ascii="Times New Roman" w:hAnsi="Times New Roman"/>
          <w:sz w:val="22"/>
          <w:szCs w:val="22"/>
        </w:rPr>
      </w:pPr>
      <w:r w:rsidRPr="004107CE">
        <w:rPr>
          <w:rFonts w:ascii="Times New Roman" w:hAnsi="Times New Roman"/>
          <w:sz w:val="22"/>
          <w:szCs w:val="22"/>
        </w:rPr>
        <w:t>26. Holder for wireless microphone – 2 pieces.</w:t>
      </w:r>
    </w:p>
    <w:p w:rsidR="0002225F" w:rsidRPr="004107CE" w:rsidRDefault="0002225F" w:rsidP="004107CE">
      <w:pPr>
        <w:pStyle w:val="NoSpacing"/>
        <w:jc w:val="both"/>
        <w:rPr>
          <w:rFonts w:ascii="Times New Roman" w:hAnsi="Times New Roman"/>
          <w:sz w:val="22"/>
          <w:szCs w:val="22"/>
        </w:rPr>
      </w:pPr>
      <w:r w:rsidRPr="004107CE">
        <w:rPr>
          <w:rFonts w:ascii="Times New Roman" w:hAnsi="Times New Roman"/>
          <w:sz w:val="22"/>
          <w:szCs w:val="22"/>
        </w:rPr>
        <w:t>27. Holder for standard hand microphone – 8 pieces.</w:t>
      </w:r>
    </w:p>
    <w:p w:rsidR="0002225F" w:rsidRPr="004107CE" w:rsidRDefault="0002225F" w:rsidP="004107CE">
      <w:pPr>
        <w:pStyle w:val="NoSpacing"/>
        <w:jc w:val="both"/>
        <w:rPr>
          <w:rFonts w:ascii="Times New Roman" w:hAnsi="Times New Roman"/>
          <w:sz w:val="22"/>
          <w:szCs w:val="22"/>
        </w:rPr>
      </w:pPr>
      <w:r w:rsidRPr="004107CE">
        <w:rPr>
          <w:rFonts w:ascii="Times New Roman" w:hAnsi="Times New Roman"/>
          <w:sz w:val="22"/>
          <w:szCs w:val="22"/>
        </w:rPr>
        <w:t xml:space="preserve">28. Professional 6 channel dimmer, DMX manageable, output per channel 4600 W1 – 2 pieces. </w:t>
      </w:r>
    </w:p>
    <w:p w:rsidR="0002225F" w:rsidRPr="004107CE" w:rsidRDefault="0002225F" w:rsidP="004107CE">
      <w:pPr>
        <w:pStyle w:val="NoSpacing"/>
        <w:jc w:val="both"/>
        <w:rPr>
          <w:rFonts w:ascii="Times New Roman" w:hAnsi="Times New Roman"/>
          <w:sz w:val="22"/>
          <w:szCs w:val="22"/>
        </w:rPr>
      </w:pPr>
      <w:r w:rsidRPr="004107CE">
        <w:rPr>
          <w:rFonts w:ascii="Times New Roman" w:hAnsi="Times New Roman"/>
          <w:sz w:val="22"/>
          <w:szCs w:val="22"/>
        </w:rPr>
        <w:t>29. Professional tower lift, 6.5m height and load capacity up to 220 kg, with BGV C1 certificate – 2 pieces.</w:t>
      </w:r>
    </w:p>
    <w:p w:rsidR="0002225F" w:rsidRPr="004107CE" w:rsidRDefault="0002225F" w:rsidP="004107CE">
      <w:pPr>
        <w:pStyle w:val="NoSpacing"/>
        <w:jc w:val="both"/>
        <w:rPr>
          <w:rFonts w:ascii="Times New Roman" w:hAnsi="Times New Roman"/>
          <w:sz w:val="22"/>
          <w:szCs w:val="22"/>
        </w:rPr>
      </w:pPr>
      <w:r w:rsidRPr="004107CE">
        <w:rPr>
          <w:rFonts w:ascii="Times New Roman" w:hAnsi="Times New Roman"/>
          <w:sz w:val="22"/>
          <w:szCs w:val="22"/>
        </w:rPr>
        <w:t xml:space="preserve">30. Mobile air conditioner for 54m2 – 1 or 2 pieces. </w:t>
      </w:r>
    </w:p>
    <w:p w:rsidR="0002225F" w:rsidRPr="004107CE" w:rsidRDefault="0002225F" w:rsidP="004107CE">
      <w:pPr>
        <w:pStyle w:val="NoSpacing"/>
        <w:jc w:val="both"/>
        <w:rPr>
          <w:rFonts w:ascii="Times New Roman" w:hAnsi="Times New Roman"/>
          <w:sz w:val="22"/>
          <w:szCs w:val="22"/>
        </w:rPr>
      </w:pPr>
      <w:r w:rsidRPr="004107CE">
        <w:rPr>
          <w:rFonts w:ascii="Times New Roman" w:hAnsi="Times New Roman"/>
          <w:sz w:val="22"/>
          <w:szCs w:val="22"/>
        </w:rPr>
        <w:t>31. UPS device - 2 pieces.</w:t>
      </w:r>
    </w:p>
    <w:p w:rsidR="0002225F" w:rsidRPr="004107CE" w:rsidRDefault="0002225F" w:rsidP="004107CE">
      <w:pPr>
        <w:pStyle w:val="NoSpacing"/>
        <w:jc w:val="both"/>
        <w:rPr>
          <w:rFonts w:ascii="Times New Roman" w:hAnsi="Times New Roman"/>
          <w:sz w:val="22"/>
          <w:szCs w:val="22"/>
        </w:rPr>
      </w:pPr>
      <w:r w:rsidRPr="004107CE">
        <w:rPr>
          <w:rFonts w:ascii="Times New Roman" w:hAnsi="Times New Roman"/>
          <w:sz w:val="22"/>
          <w:szCs w:val="22"/>
        </w:rPr>
        <w:t>32.  Pressure washer (maximum pressure: 200 bar, power: 2000 w, voltage: 230 v, maximum flow: 500 l / h, water temperature: cold)– 1 peace</w:t>
      </w:r>
    </w:p>
    <w:p w:rsidR="0002225F" w:rsidRDefault="0002225F" w:rsidP="004107CE">
      <w:pPr>
        <w:pStyle w:val="NoSpacing"/>
        <w:jc w:val="both"/>
        <w:rPr>
          <w:rFonts w:ascii="Times New Roman" w:hAnsi="Times New Roman"/>
          <w:sz w:val="22"/>
          <w:szCs w:val="22"/>
        </w:rPr>
      </w:pPr>
      <w:r w:rsidRPr="004107CE">
        <w:rPr>
          <w:rFonts w:ascii="Times New Roman" w:hAnsi="Times New Roman"/>
          <w:sz w:val="22"/>
          <w:szCs w:val="22"/>
        </w:rPr>
        <w:t>33. Distribution boards with installation – 3 pieces</w:t>
      </w:r>
    </w:p>
    <w:p w:rsidR="004107CE" w:rsidRPr="004107CE" w:rsidRDefault="004107CE" w:rsidP="004107CE">
      <w:pPr>
        <w:pStyle w:val="NoSpacing"/>
        <w:jc w:val="both"/>
        <w:rPr>
          <w:rFonts w:ascii="Times New Roman" w:hAnsi="Times New Roman"/>
          <w:sz w:val="22"/>
          <w:szCs w:val="22"/>
          <w:highlight w:val="yellow"/>
        </w:rPr>
      </w:pPr>
    </w:p>
    <w:p w:rsidR="0047783A" w:rsidRDefault="003D3D12" w:rsidP="00086DBC">
      <w:pPr>
        <w:ind w:left="567"/>
        <w:jc w:val="both"/>
        <w:rPr>
          <w:rFonts w:ascii="Times New Roman" w:hAnsi="Times New Roman"/>
          <w:b/>
          <w:sz w:val="22"/>
        </w:rPr>
      </w:pPr>
      <w:r>
        <w:rPr>
          <w:rFonts w:ascii="Times New Roman" w:hAnsi="Times New Roman"/>
          <w:b/>
          <w:sz w:val="22"/>
        </w:rPr>
        <w:t xml:space="preserve">to be delivered </w:t>
      </w:r>
      <w:r w:rsidR="00086DBC" w:rsidRPr="0002788A">
        <w:rPr>
          <w:rFonts w:ascii="Times New Roman" w:hAnsi="Times New Roman"/>
          <w:b/>
          <w:sz w:val="22"/>
        </w:rPr>
        <w:t>at</w:t>
      </w:r>
      <w:r w:rsidR="0047783A" w:rsidRPr="0002788A">
        <w:rPr>
          <w:rFonts w:ascii="Times New Roman" w:hAnsi="Times New Roman"/>
          <w:b/>
          <w:sz w:val="22"/>
        </w:rPr>
        <w:t xml:space="preserve"> the </w:t>
      </w:r>
      <w:r w:rsidR="00086DBC" w:rsidRPr="0002788A">
        <w:rPr>
          <w:rFonts w:ascii="Times New Roman" w:hAnsi="Times New Roman"/>
          <w:b/>
          <w:sz w:val="22"/>
        </w:rPr>
        <w:t>Cultural Centre of Bar</w:t>
      </w:r>
      <w:r w:rsidR="00CF63C2" w:rsidRPr="0002788A">
        <w:rPr>
          <w:rFonts w:ascii="Times New Roman" w:hAnsi="Times New Roman"/>
          <w:b/>
          <w:sz w:val="22"/>
        </w:rPr>
        <w:t xml:space="preserve"> D</w:t>
      </w:r>
      <w:r w:rsidR="008244AA" w:rsidRPr="0002788A">
        <w:rPr>
          <w:rFonts w:ascii="Times New Roman" w:hAnsi="Times New Roman"/>
          <w:b/>
          <w:sz w:val="22"/>
        </w:rPr>
        <w:t>D</w:t>
      </w:r>
      <w:r w:rsidR="00CF63C2" w:rsidRPr="0002788A">
        <w:rPr>
          <w:rFonts w:ascii="Times New Roman" w:hAnsi="Times New Roman"/>
          <w:b/>
          <w:sz w:val="22"/>
        </w:rPr>
        <w:t>P</w:t>
      </w:r>
      <w:r w:rsidR="00CF63C2" w:rsidRPr="0002788A">
        <w:rPr>
          <w:rStyle w:val="FootnoteReference"/>
          <w:rFonts w:ascii="Times New Roman" w:hAnsi="Times New Roman"/>
          <w:b/>
          <w:sz w:val="22"/>
        </w:rPr>
        <w:footnoteReference w:id="1"/>
      </w:r>
      <w:r w:rsidR="006A5F84" w:rsidRPr="0002788A">
        <w:rPr>
          <w:rFonts w:ascii="Times New Roman" w:hAnsi="Times New Roman"/>
          <w:b/>
          <w:sz w:val="22"/>
        </w:rPr>
        <w:t>,</w:t>
      </w:r>
      <w:r w:rsidR="0047783A" w:rsidRPr="0002788A">
        <w:rPr>
          <w:rFonts w:ascii="Times New Roman" w:hAnsi="Times New Roman"/>
          <w:b/>
          <w:sz w:val="22"/>
        </w:rPr>
        <w:t xml:space="preserve"> and the implementation period </w:t>
      </w:r>
      <w:r w:rsidR="00086DBC" w:rsidRPr="0002788A">
        <w:rPr>
          <w:rFonts w:ascii="Times New Roman" w:hAnsi="Times New Roman"/>
          <w:b/>
          <w:sz w:val="22"/>
        </w:rPr>
        <w:t xml:space="preserve">is </w:t>
      </w:r>
      <w:r w:rsidR="000D37BC">
        <w:rPr>
          <w:rFonts w:ascii="Times New Roman" w:hAnsi="Times New Roman"/>
          <w:b/>
          <w:sz w:val="22"/>
        </w:rPr>
        <w:t>3</w:t>
      </w:r>
      <w:r w:rsidR="004107CE" w:rsidRPr="004107CE">
        <w:rPr>
          <w:rFonts w:ascii="Times New Roman" w:hAnsi="Times New Roman"/>
          <w:b/>
          <w:sz w:val="22"/>
        </w:rPr>
        <w:t>0 days</w:t>
      </w:r>
      <w:r w:rsidR="0047783A" w:rsidRPr="004107CE">
        <w:rPr>
          <w:rFonts w:ascii="Times New Roman" w:hAnsi="Times New Roman"/>
          <w:b/>
          <w:sz w:val="22"/>
        </w:rPr>
        <w:t xml:space="preserve">, </w:t>
      </w:r>
      <w:r w:rsidR="0047783A" w:rsidRPr="0002788A">
        <w:rPr>
          <w:rFonts w:ascii="Times New Roman" w:hAnsi="Times New Roman"/>
          <w:b/>
          <w:sz w:val="22"/>
        </w:rPr>
        <w:t xml:space="preserve">in accordance with the </w:t>
      </w:r>
      <w:r w:rsidR="00A8413B" w:rsidRPr="0002788A">
        <w:rPr>
          <w:rFonts w:ascii="Times New Roman" w:hAnsi="Times New Roman"/>
          <w:b/>
          <w:sz w:val="22"/>
        </w:rPr>
        <w:t>c</w:t>
      </w:r>
      <w:r w:rsidR="00171C45" w:rsidRPr="0002788A">
        <w:rPr>
          <w:rFonts w:ascii="Times New Roman" w:hAnsi="Times New Roman"/>
          <w:b/>
          <w:sz w:val="22"/>
        </w:rPr>
        <w:t>ontract notice</w:t>
      </w:r>
      <w:r w:rsidR="0047783A" w:rsidRPr="0002788A">
        <w:rPr>
          <w:rFonts w:ascii="Times New Roman" w:hAnsi="Times New Roman"/>
          <w:b/>
          <w:sz w:val="22"/>
        </w:rPr>
        <w:t>.</w:t>
      </w:r>
    </w:p>
    <w:p w:rsidR="004107CE" w:rsidRPr="0002788A" w:rsidRDefault="004107CE" w:rsidP="00086DBC">
      <w:pPr>
        <w:ind w:left="567"/>
        <w:jc w:val="both"/>
        <w:rPr>
          <w:rFonts w:ascii="Times New Roman" w:hAnsi="Times New Roman"/>
          <w:b/>
          <w:sz w:val="22"/>
        </w:rPr>
      </w:pPr>
    </w:p>
    <w:p w:rsidR="004107CE" w:rsidRPr="004107CE" w:rsidRDefault="0047783A" w:rsidP="004107CE">
      <w:pPr>
        <w:pStyle w:val="Heading2"/>
        <w:keepNext w:val="0"/>
        <w:numPr>
          <w:ilvl w:val="1"/>
          <w:numId w:val="2"/>
        </w:numPr>
        <w:jc w:val="both"/>
        <w:rPr>
          <w:rFonts w:ascii="Times New Roman" w:hAnsi="Times New Roman"/>
          <w:sz w:val="22"/>
          <w:lang w:val="en-GB"/>
        </w:rPr>
      </w:pPr>
      <w:bookmarkStart w:id="2" w:name="_Ref499723935"/>
      <w:bookmarkStart w:id="3" w:name="_Ref500330319"/>
      <w:r w:rsidRPr="0002788A">
        <w:rPr>
          <w:rFonts w:ascii="Times New Roman" w:hAnsi="Times New Roman"/>
          <w:sz w:val="22"/>
          <w:lang w:val="en-GB"/>
        </w:rPr>
        <w:t>The supplies must comply fully with the technical specifications set out in the tender dossier (technical annex) and conform in all respects with the drawings, quantities, models, samples, measurements and other instructions.</w:t>
      </w:r>
      <w:bookmarkEnd w:id="2"/>
      <w:bookmarkEnd w:id="3"/>
    </w:p>
    <w:p w:rsidR="0047783A" w:rsidRDefault="0047783A" w:rsidP="004107CE">
      <w:pPr>
        <w:pStyle w:val="Heading2"/>
        <w:numPr>
          <w:ilvl w:val="1"/>
          <w:numId w:val="2"/>
        </w:numPr>
        <w:jc w:val="both"/>
        <w:rPr>
          <w:rFonts w:ascii="Times New Roman" w:hAnsi="Times New Roman"/>
          <w:sz w:val="22"/>
          <w:lang w:val="en-GB"/>
        </w:rPr>
      </w:pPr>
      <w:r w:rsidRPr="0002788A">
        <w:rPr>
          <w:rFonts w:ascii="Times New Roman" w:hAnsi="Times New Roman"/>
          <w:sz w:val="22"/>
          <w:lang w:val="en-GB"/>
        </w:rPr>
        <w:t>Tenderers are not authorised to tender for a variant</w:t>
      </w:r>
      <w:r w:rsidR="00A77708" w:rsidRPr="0002788A">
        <w:rPr>
          <w:rFonts w:ascii="Times New Roman" w:hAnsi="Times New Roman"/>
          <w:sz w:val="22"/>
          <w:lang w:val="en-GB"/>
        </w:rPr>
        <w:t xml:space="preserve"> solution</w:t>
      </w:r>
      <w:r w:rsidRPr="0002788A">
        <w:rPr>
          <w:rFonts w:ascii="Times New Roman" w:hAnsi="Times New Roman"/>
          <w:sz w:val="22"/>
          <w:lang w:val="en-GB"/>
        </w:rPr>
        <w:t xml:space="preserve"> in addition to the present tender.</w:t>
      </w:r>
    </w:p>
    <w:p w:rsidR="004107CE" w:rsidRPr="004107CE" w:rsidRDefault="004107CE" w:rsidP="004107CE">
      <w:pPr>
        <w:ind w:left="567"/>
      </w:pPr>
    </w:p>
    <w:p w:rsidR="0047783A" w:rsidRPr="0002788A" w:rsidRDefault="0047783A" w:rsidP="00A4424B">
      <w:pPr>
        <w:pStyle w:val="Heading1"/>
        <w:rPr>
          <w:lang w:val="en-GB"/>
        </w:rPr>
      </w:pPr>
      <w:bookmarkStart w:id="4" w:name="_Toc42488071"/>
      <w:r w:rsidRPr="0002788A">
        <w:rPr>
          <w:lang w:val="en-GB"/>
        </w:rPr>
        <w:lastRenderedPageBreak/>
        <w:t>Timetable</w:t>
      </w:r>
      <w:bookmarkEnd w:id="4"/>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2410"/>
        <w:gridCol w:w="2268"/>
      </w:tblGrid>
      <w:tr w:rsidR="0047783A" w:rsidRPr="0002788A" w:rsidTr="00A4424B">
        <w:tc>
          <w:tcPr>
            <w:tcW w:w="3969" w:type="dxa"/>
            <w:tcBorders>
              <w:bottom w:val="nil"/>
            </w:tcBorders>
          </w:tcPr>
          <w:p w:rsidR="0047783A" w:rsidRPr="0002788A" w:rsidRDefault="0047783A">
            <w:pPr>
              <w:keepNext/>
              <w:jc w:val="both"/>
              <w:rPr>
                <w:rFonts w:ascii="Times New Roman" w:hAnsi="Times New Roman"/>
              </w:rPr>
            </w:pPr>
          </w:p>
        </w:tc>
        <w:tc>
          <w:tcPr>
            <w:tcW w:w="2410" w:type="dxa"/>
            <w:shd w:val="pct10" w:color="auto" w:fill="FFFFFF"/>
          </w:tcPr>
          <w:p w:rsidR="0047783A" w:rsidRPr="0002788A" w:rsidRDefault="0047783A">
            <w:pPr>
              <w:keepNext/>
              <w:jc w:val="both"/>
              <w:rPr>
                <w:rFonts w:ascii="Times New Roman" w:hAnsi="Times New Roman"/>
                <w:b/>
                <w:sz w:val="18"/>
              </w:rPr>
            </w:pPr>
            <w:r w:rsidRPr="0002788A">
              <w:rPr>
                <w:rFonts w:ascii="Times New Roman" w:hAnsi="Times New Roman"/>
                <w:b/>
                <w:sz w:val="18"/>
              </w:rPr>
              <w:t>DATE</w:t>
            </w:r>
          </w:p>
        </w:tc>
        <w:tc>
          <w:tcPr>
            <w:tcW w:w="2268" w:type="dxa"/>
            <w:tcBorders>
              <w:bottom w:val="nil"/>
            </w:tcBorders>
            <w:shd w:val="pct10" w:color="auto" w:fill="FFFFFF"/>
          </w:tcPr>
          <w:p w:rsidR="0047783A" w:rsidRPr="0002788A" w:rsidRDefault="0047783A">
            <w:pPr>
              <w:jc w:val="both"/>
              <w:rPr>
                <w:rFonts w:ascii="Times New Roman" w:hAnsi="Times New Roman"/>
                <w:b/>
                <w:sz w:val="18"/>
              </w:rPr>
            </w:pPr>
            <w:r w:rsidRPr="0002788A">
              <w:rPr>
                <w:rFonts w:ascii="Times New Roman" w:hAnsi="Times New Roman"/>
                <w:b/>
                <w:sz w:val="18"/>
              </w:rPr>
              <w:t>TIME*</w:t>
            </w:r>
          </w:p>
        </w:tc>
      </w:tr>
      <w:tr w:rsidR="0047783A" w:rsidRPr="0002788A" w:rsidTr="00A4424B">
        <w:tc>
          <w:tcPr>
            <w:tcW w:w="3969" w:type="dxa"/>
            <w:shd w:val="pct10" w:color="auto" w:fill="FFFFFF"/>
          </w:tcPr>
          <w:p w:rsidR="0047783A" w:rsidRPr="0002788A" w:rsidRDefault="0047783A" w:rsidP="0047783A">
            <w:pPr>
              <w:jc w:val="both"/>
              <w:rPr>
                <w:rFonts w:ascii="Times New Roman" w:hAnsi="Times New Roman"/>
                <w:b/>
                <w:sz w:val="22"/>
              </w:rPr>
            </w:pPr>
            <w:r w:rsidRPr="0002788A">
              <w:rPr>
                <w:rFonts w:ascii="Times New Roman" w:hAnsi="Times New Roman"/>
                <w:b/>
                <w:sz w:val="22"/>
              </w:rPr>
              <w:t>Clarification meeting / site visit (if any)</w:t>
            </w:r>
          </w:p>
        </w:tc>
        <w:tc>
          <w:tcPr>
            <w:tcW w:w="2410" w:type="dxa"/>
          </w:tcPr>
          <w:p w:rsidR="0047783A" w:rsidRPr="00B94571" w:rsidRDefault="0047783A" w:rsidP="00A4424B">
            <w:pPr>
              <w:jc w:val="center"/>
              <w:rPr>
                <w:rFonts w:ascii="Times New Roman" w:hAnsi="Times New Roman"/>
                <w:sz w:val="22"/>
              </w:rPr>
            </w:pPr>
            <w:r w:rsidRPr="00B94571">
              <w:rPr>
                <w:rFonts w:ascii="Times New Roman" w:hAnsi="Times New Roman"/>
                <w:sz w:val="22"/>
              </w:rPr>
              <w:t>Not applicable</w:t>
            </w:r>
          </w:p>
        </w:tc>
        <w:tc>
          <w:tcPr>
            <w:tcW w:w="2268" w:type="dxa"/>
          </w:tcPr>
          <w:p w:rsidR="0047783A" w:rsidRPr="00B94571" w:rsidRDefault="00DA4D57" w:rsidP="00A4424B">
            <w:pPr>
              <w:jc w:val="center"/>
              <w:rPr>
                <w:rFonts w:ascii="Times New Roman" w:hAnsi="Times New Roman"/>
                <w:sz w:val="22"/>
              </w:rPr>
            </w:pPr>
            <w:r w:rsidRPr="00B94571">
              <w:rPr>
                <w:rFonts w:ascii="Times New Roman" w:hAnsi="Times New Roman"/>
                <w:sz w:val="22"/>
              </w:rPr>
              <w:t>Not applicable</w:t>
            </w:r>
          </w:p>
        </w:tc>
      </w:tr>
      <w:tr w:rsidR="0047783A" w:rsidRPr="0002788A" w:rsidTr="00A4424B">
        <w:tc>
          <w:tcPr>
            <w:tcW w:w="3969" w:type="dxa"/>
            <w:shd w:val="pct10" w:color="auto" w:fill="FFFFFF"/>
          </w:tcPr>
          <w:p w:rsidR="0047783A" w:rsidRPr="0002788A" w:rsidRDefault="0047783A" w:rsidP="006E4A76">
            <w:pPr>
              <w:keepNext/>
              <w:rPr>
                <w:rFonts w:ascii="Times New Roman" w:hAnsi="Times New Roman"/>
                <w:b/>
                <w:sz w:val="22"/>
              </w:rPr>
            </w:pPr>
            <w:r w:rsidRPr="0002788A">
              <w:rPr>
                <w:rFonts w:ascii="Times New Roman" w:hAnsi="Times New Roman"/>
                <w:b/>
                <w:sz w:val="22"/>
              </w:rPr>
              <w:t>Deadline for request</w:t>
            </w:r>
            <w:r w:rsidR="00335E06" w:rsidRPr="0002788A">
              <w:rPr>
                <w:rFonts w:ascii="Times New Roman" w:hAnsi="Times New Roman"/>
                <w:b/>
                <w:sz w:val="22"/>
              </w:rPr>
              <w:t>ing</w:t>
            </w:r>
            <w:r w:rsidRPr="0002788A">
              <w:rPr>
                <w:rFonts w:ascii="Times New Roman" w:hAnsi="Times New Roman"/>
                <w:b/>
                <w:sz w:val="22"/>
              </w:rPr>
              <w:t xml:space="preserve"> clarifications from the </w:t>
            </w:r>
            <w:r w:rsidR="00A8413B" w:rsidRPr="0002788A">
              <w:rPr>
                <w:rFonts w:ascii="Times New Roman" w:hAnsi="Times New Roman"/>
                <w:b/>
                <w:sz w:val="22"/>
              </w:rPr>
              <w:t>c</w:t>
            </w:r>
            <w:r w:rsidRPr="0002788A">
              <w:rPr>
                <w:rFonts w:ascii="Times New Roman" w:hAnsi="Times New Roman"/>
                <w:b/>
                <w:sz w:val="22"/>
              </w:rPr>
              <w:t xml:space="preserve">ontracting </w:t>
            </w:r>
            <w:r w:rsidR="00A8413B" w:rsidRPr="0002788A">
              <w:rPr>
                <w:rFonts w:ascii="Times New Roman" w:hAnsi="Times New Roman"/>
                <w:b/>
                <w:sz w:val="22"/>
              </w:rPr>
              <w:t>a</w:t>
            </w:r>
            <w:r w:rsidRPr="0002788A">
              <w:rPr>
                <w:rFonts w:ascii="Times New Roman" w:hAnsi="Times New Roman"/>
                <w:b/>
                <w:sz w:val="22"/>
              </w:rPr>
              <w:t>uthority</w:t>
            </w:r>
          </w:p>
        </w:tc>
        <w:tc>
          <w:tcPr>
            <w:tcW w:w="2410" w:type="dxa"/>
          </w:tcPr>
          <w:p w:rsidR="0047783A" w:rsidRPr="0002788A" w:rsidRDefault="00B94571" w:rsidP="004107CE">
            <w:pPr>
              <w:jc w:val="center"/>
              <w:rPr>
                <w:rFonts w:ascii="Times New Roman" w:hAnsi="Times New Roman"/>
                <w:sz w:val="22"/>
              </w:rPr>
            </w:pPr>
            <w:r>
              <w:rPr>
                <w:rFonts w:ascii="Times New Roman" w:hAnsi="Times New Roman"/>
                <w:sz w:val="22"/>
              </w:rPr>
              <w:t>November 8, 2021</w:t>
            </w:r>
          </w:p>
        </w:tc>
        <w:tc>
          <w:tcPr>
            <w:tcW w:w="2268" w:type="dxa"/>
          </w:tcPr>
          <w:p w:rsidR="0047783A" w:rsidRPr="0002788A" w:rsidRDefault="00B94571" w:rsidP="00A4424B">
            <w:pPr>
              <w:jc w:val="center"/>
              <w:rPr>
                <w:rFonts w:ascii="Times New Roman" w:hAnsi="Times New Roman"/>
                <w:sz w:val="22"/>
              </w:rPr>
            </w:pPr>
            <w:r>
              <w:rPr>
                <w:rFonts w:ascii="Times New Roman" w:hAnsi="Times New Roman"/>
                <w:sz w:val="22"/>
              </w:rPr>
              <w:t>-</w:t>
            </w:r>
          </w:p>
        </w:tc>
      </w:tr>
      <w:tr w:rsidR="0047783A" w:rsidRPr="0002788A" w:rsidTr="00A4424B">
        <w:tc>
          <w:tcPr>
            <w:tcW w:w="3969" w:type="dxa"/>
            <w:shd w:val="pct10" w:color="auto" w:fill="FFFFFF"/>
          </w:tcPr>
          <w:p w:rsidR="0047783A" w:rsidRPr="0002788A" w:rsidRDefault="0047783A" w:rsidP="006E4A76">
            <w:pPr>
              <w:rPr>
                <w:rFonts w:ascii="Times New Roman" w:hAnsi="Times New Roman"/>
                <w:b/>
                <w:sz w:val="22"/>
              </w:rPr>
            </w:pPr>
            <w:r w:rsidRPr="0002788A">
              <w:rPr>
                <w:rFonts w:ascii="Times New Roman" w:hAnsi="Times New Roman"/>
                <w:b/>
                <w:sz w:val="22"/>
              </w:rPr>
              <w:t xml:space="preserve">Last date on which clarifications are issued by the </w:t>
            </w:r>
            <w:r w:rsidR="00A8413B" w:rsidRPr="0002788A">
              <w:rPr>
                <w:rFonts w:ascii="Times New Roman" w:hAnsi="Times New Roman"/>
                <w:b/>
                <w:sz w:val="22"/>
              </w:rPr>
              <w:t>c</w:t>
            </w:r>
            <w:r w:rsidRPr="0002788A">
              <w:rPr>
                <w:rFonts w:ascii="Times New Roman" w:hAnsi="Times New Roman"/>
                <w:b/>
                <w:sz w:val="22"/>
              </w:rPr>
              <w:t xml:space="preserve">ontracting </w:t>
            </w:r>
            <w:r w:rsidR="00A8413B" w:rsidRPr="0002788A">
              <w:rPr>
                <w:rFonts w:ascii="Times New Roman" w:hAnsi="Times New Roman"/>
                <w:b/>
                <w:sz w:val="22"/>
              </w:rPr>
              <w:t>a</w:t>
            </w:r>
            <w:r w:rsidRPr="0002788A">
              <w:rPr>
                <w:rFonts w:ascii="Times New Roman" w:hAnsi="Times New Roman"/>
                <w:b/>
                <w:sz w:val="22"/>
              </w:rPr>
              <w:t>uthority</w:t>
            </w:r>
          </w:p>
        </w:tc>
        <w:tc>
          <w:tcPr>
            <w:tcW w:w="2410" w:type="dxa"/>
          </w:tcPr>
          <w:p w:rsidR="0047783A" w:rsidRPr="0002788A" w:rsidRDefault="00B94571" w:rsidP="004107CE">
            <w:pPr>
              <w:jc w:val="center"/>
              <w:rPr>
                <w:rFonts w:ascii="Times New Roman" w:hAnsi="Times New Roman"/>
                <w:sz w:val="22"/>
              </w:rPr>
            </w:pPr>
            <w:r>
              <w:rPr>
                <w:rFonts w:ascii="Times New Roman" w:hAnsi="Times New Roman"/>
                <w:sz w:val="22"/>
              </w:rPr>
              <w:t>November 17, 2021</w:t>
            </w:r>
          </w:p>
        </w:tc>
        <w:tc>
          <w:tcPr>
            <w:tcW w:w="2268" w:type="dxa"/>
          </w:tcPr>
          <w:p w:rsidR="0047783A" w:rsidRPr="0002788A" w:rsidRDefault="0047783A" w:rsidP="00A4424B">
            <w:pPr>
              <w:jc w:val="center"/>
              <w:rPr>
                <w:rFonts w:ascii="Times New Roman" w:hAnsi="Times New Roman"/>
                <w:sz w:val="22"/>
              </w:rPr>
            </w:pPr>
            <w:r w:rsidRPr="0002788A">
              <w:rPr>
                <w:rFonts w:ascii="Times New Roman" w:hAnsi="Times New Roman"/>
                <w:sz w:val="22"/>
              </w:rPr>
              <w:t>-</w:t>
            </w:r>
          </w:p>
        </w:tc>
      </w:tr>
      <w:tr w:rsidR="0047783A" w:rsidRPr="0002788A" w:rsidTr="00A4424B">
        <w:tc>
          <w:tcPr>
            <w:tcW w:w="3969" w:type="dxa"/>
            <w:shd w:val="pct10" w:color="auto" w:fill="FFFFFF"/>
          </w:tcPr>
          <w:p w:rsidR="0047783A" w:rsidRPr="0002788A" w:rsidRDefault="0047783A">
            <w:pPr>
              <w:jc w:val="both"/>
              <w:rPr>
                <w:rFonts w:ascii="Times New Roman" w:hAnsi="Times New Roman"/>
                <w:b/>
                <w:sz w:val="22"/>
              </w:rPr>
            </w:pPr>
            <w:r w:rsidRPr="0002788A">
              <w:rPr>
                <w:rFonts w:ascii="Times New Roman" w:hAnsi="Times New Roman"/>
                <w:b/>
                <w:sz w:val="22"/>
              </w:rPr>
              <w:t>Deadline for submission of tenders</w:t>
            </w:r>
          </w:p>
        </w:tc>
        <w:tc>
          <w:tcPr>
            <w:tcW w:w="2410" w:type="dxa"/>
          </w:tcPr>
          <w:p w:rsidR="0047783A" w:rsidRPr="00B94571" w:rsidRDefault="00B94571" w:rsidP="00B94571">
            <w:pPr>
              <w:jc w:val="center"/>
              <w:rPr>
                <w:rFonts w:ascii="Times New Roman" w:hAnsi="Times New Roman"/>
                <w:b/>
                <w:sz w:val="22"/>
              </w:rPr>
            </w:pPr>
            <w:r w:rsidRPr="00B94571">
              <w:rPr>
                <w:rFonts w:ascii="Times New Roman" w:hAnsi="Times New Roman"/>
                <w:b/>
                <w:sz w:val="22"/>
                <w:lang w:val="en-US"/>
              </w:rPr>
              <w:t>November 29, 2021</w:t>
            </w:r>
          </w:p>
        </w:tc>
        <w:tc>
          <w:tcPr>
            <w:tcW w:w="2268" w:type="dxa"/>
          </w:tcPr>
          <w:p w:rsidR="0047783A" w:rsidRPr="00B94571" w:rsidRDefault="00B94571" w:rsidP="00B94571">
            <w:pPr>
              <w:jc w:val="center"/>
              <w:rPr>
                <w:rFonts w:ascii="Times New Roman" w:hAnsi="Times New Roman"/>
                <w:b/>
                <w:sz w:val="22"/>
              </w:rPr>
            </w:pPr>
            <w:r w:rsidRPr="00B94571">
              <w:rPr>
                <w:rFonts w:ascii="Times New Roman" w:hAnsi="Times New Roman"/>
                <w:b/>
                <w:sz w:val="22"/>
              </w:rPr>
              <w:t>12:00 o’clock</w:t>
            </w:r>
          </w:p>
        </w:tc>
      </w:tr>
      <w:tr w:rsidR="0047783A" w:rsidRPr="0002788A" w:rsidTr="00A4424B">
        <w:tc>
          <w:tcPr>
            <w:tcW w:w="3969" w:type="dxa"/>
            <w:shd w:val="pct10" w:color="auto" w:fill="FFFFFF"/>
          </w:tcPr>
          <w:p w:rsidR="0047783A" w:rsidRPr="0002788A" w:rsidRDefault="0047783A">
            <w:pPr>
              <w:jc w:val="both"/>
              <w:rPr>
                <w:rFonts w:ascii="Times New Roman" w:hAnsi="Times New Roman"/>
                <w:b/>
                <w:sz w:val="22"/>
              </w:rPr>
            </w:pPr>
            <w:r w:rsidRPr="0002788A">
              <w:rPr>
                <w:rFonts w:ascii="Times New Roman" w:hAnsi="Times New Roman"/>
                <w:b/>
                <w:sz w:val="22"/>
              </w:rPr>
              <w:t>Tender opening session</w:t>
            </w:r>
          </w:p>
        </w:tc>
        <w:tc>
          <w:tcPr>
            <w:tcW w:w="2410" w:type="dxa"/>
          </w:tcPr>
          <w:p w:rsidR="0047783A" w:rsidRPr="0002788A" w:rsidRDefault="004107CE" w:rsidP="004107CE">
            <w:pPr>
              <w:jc w:val="center"/>
              <w:rPr>
                <w:rFonts w:ascii="Times New Roman" w:hAnsi="Times New Roman"/>
                <w:sz w:val="22"/>
              </w:rPr>
            </w:pPr>
            <w:r>
              <w:rPr>
                <w:rFonts w:ascii="Times New Roman" w:hAnsi="Times New Roman"/>
                <w:sz w:val="22"/>
              </w:rPr>
              <w:t>November 30, 2021</w:t>
            </w:r>
          </w:p>
        </w:tc>
        <w:tc>
          <w:tcPr>
            <w:tcW w:w="2268" w:type="dxa"/>
          </w:tcPr>
          <w:p w:rsidR="0047783A" w:rsidRPr="0002788A" w:rsidRDefault="004107CE" w:rsidP="00A4424B">
            <w:pPr>
              <w:jc w:val="center"/>
              <w:rPr>
                <w:rFonts w:ascii="Times New Roman" w:hAnsi="Times New Roman"/>
                <w:sz w:val="22"/>
              </w:rPr>
            </w:pPr>
            <w:r>
              <w:rPr>
                <w:rFonts w:ascii="Times New Roman" w:hAnsi="Times New Roman"/>
                <w:sz w:val="22"/>
              </w:rPr>
              <w:t xml:space="preserve">11:00 </w:t>
            </w:r>
            <w:r w:rsidRPr="004107CE">
              <w:rPr>
                <w:rFonts w:ascii="Times New Roman" w:hAnsi="Times New Roman"/>
                <w:sz w:val="22"/>
              </w:rPr>
              <w:t>o’clock</w:t>
            </w:r>
          </w:p>
        </w:tc>
      </w:tr>
      <w:tr w:rsidR="0047783A" w:rsidRPr="0002788A" w:rsidTr="00A4424B">
        <w:tc>
          <w:tcPr>
            <w:tcW w:w="3969" w:type="dxa"/>
            <w:shd w:val="pct10" w:color="auto" w:fill="FFFFFF"/>
          </w:tcPr>
          <w:p w:rsidR="0047783A" w:rsidRPr="0002788A" w:rsidRDefault="0047783A">
            <w:pPr>
              <w:tabs>
                <w:tab w:val="left" w:pos="851"/>
              </w:tabs>
              <w:jc w:val="both"/>
              <w:rPr>
                <w:rFonts w:ascii="Times New Roman" w:hAnsi="Times New Roman"/>
                <w:b/>
                <w:sz w:val="22"/>
              </w:rPr>
            </w:pPr>
            <w:r w:rsidRPr="0002788A">
              <w:rPr>
                <w:rFonts w:ascii="Times New Roman" w:hAnsi="Times New Roman"/>
                <w:b/>
                <w:sz w:val="22"/>
              </w:rPr>
              <w:t>Notification of award to the successful tenderer</w:t>
            </w:r>
          </w:p>
        </w:tc>
        <w:tc>
          <w:tcPr>
            <w:tcW w:w="2410" w:type="dxa"/>
          </w:tcPr>
          <w:p w:rsidR="0047783A" w:rsidRPr="0002788A" w:rsidRDefault="003A66A1" w:rsidP="004107CE">
            <w:pPr>
              <w:tabs>
                <w:tab w:val="left" w:pos="851"/>
              </w:tabs>
              <w:jc w:val="center"/>
              <w:rPr>
                <w:rFonts w:ascii="Times New Roman" w:hAnsi="Times New Roman"/>
                <w:sz w:val="22"/>
              </w:rPr>
            </w:pPr>
            <w:r>
              <w:rPr>
                <w:rFonts w:ascii="Times New Roman" w:hAnsi="Times New Roman"/>
                <w:sz w:val="22"/>
              </w:rPr>
              <w:t>November 30</w:t>
            </w:r>
            <w:bookmarkStart w:id="5" w:name="_GoBack"/>
            <w:bookmarkEnd w:id="5"/>
            <w:r w:rsidR="004107CE">
              <w:rPr>
                <w:rFonts w:ascii="Times New Roman" w:hAnsi="Times New Roman"/>
                <w:sz w:val="22"/>
              </w:rPr>
              <w:t>, 2021</w:t>
            </w:r>
          </w:p>
        </w:tc>
        <w:tc>
          <w:tcPr>
            <w:tcW w:w="2268" w:type="dxa"/>
          </w:tcPr>
          <w:p w:rsidR="0047783A" w:rsidRPr="0002788A" w:rsidRDefault="0047783A" w:rsidP="00A4424B">
            <w:pPr>
              <w:tabs>
                <w:tab w:val="left" w:pos="851"/>
              </w:tabs>
              <w:jc w:val="center"/>
              <w:rPr>
                <w:rFonts w:ascii="Times New Roman" w:hAnsi="Times New Roman"/>
                <w:sz w:val="22"/>
              </w:rPr>
            </w:pPr>
            <w:r w:rsidRPr="0002788A">
              <w:rPr>
                <w:rFonts w:ascii="Times New Roman" w:hAnsi="Times New Roman"/>
                <w:sz w:val="22"/>
              </w:rPr>
              <w:t>-</w:t>
            </w:r>
          </w:p>
        </w:tc>
      </w:tr>
      <w:tr w:rsidR="0047783A" w:rsidRPr="0002788A" w:rsidTr="00A4424B">
        <w:tc>
          <w:tcPr>
            <w:tcW w:w="3969" w:type="dxa"/>
            <w:shd w:val="pct10" w:color="auto" w:fill="FFFFFF"/>
          </w:tcPr>
          <w:p w:rsidR="0047783A" w:rsidRPr="0002788A" w:rsidRDefault="0047783A">
            <w:pPr>
              <w:tabs>
                <w:tab w:val="left" w:pos="851"/>
              </w:tabs>
              <w:jc w:val="both"/>
              <w:rPr>
                <w:rFonts w:ascii="Times New Roman" w:hAnsi="Times New Roman"/>
                <w:b/>
                <w:sz w:val="22"/>
              </w:rPr>
            </w:pPr>
            <w:r w:rsidRPr="0002788A">
              <w:rPr>
                <w:rFonts w:ascii="Times New Roman" w:hAnsi="Times New Roman"/>
                <w:b/>
                <w:sz w:val="22"/>
              </w:rPr>
              <w:t>Signature of the contract</w:t>
            </w:r>
          </w:p>
        </w:tc>
        <w:tc>
          <w:tcPr>
            <w:tcW w:w="2410" w:type="dxa"/>
          </w:tcPr>
          <w:p w:rsidR="0047783A" w:rsidRPr="0002788A" w:rsidRDefault="003A66A1" w:rsidP="004107CE">
            <w:pPr>
              <w:tabs>
                <w:tab w:val="left" w:pos="851"/>
              </w:tabs>
              <w:jc w:val="center"/>
              <w:rPr>
                <w:rFonts w:ascii="Times New Roman" w:hAnsi="Times New Roman"/>
                <w:sz w:val="22"/>
              </w:rPr>
            </w:pPr>
            <w:r>
              <w:rPr>
                <w:rFonts w:ascii="Times New Roman" w:hAnsi="Times New Roman"/>
                <w:sz w:val="22"/>
              </w:rPr>
              <w:t>December 1</w:t>
            </w:r>
            <w:r w:rsidR="004107CE">
              <w:rPr>
                <w:rFonts w:ascii="Times New Roman" w:hAnsi="Times New Roman"/>
                <w:sz w:val="22"/>
              </w:rPr>
              <w:t>, 2021</w:t>
            </w:r>
          </w:p>
        </w:tc>
        <w:tc>
          <w:tcPr>
            <w:tcW w:w="2268" w:type="dxa"/>
          </w:tcPr>
          <w:p w:rsidR="0047783A" w:rsidRPr="0002788A" w:rsidRDefault="0047783A" w:rsidP="004107CE">
            <w:pPr>
              <w:tabs>
                <w:tab w:val="left" w:pos="851"/>
              </w:tabs>
              <w:jc w:val="center"/>
              <w:rPr>
                <w:rFonts w:ascii="Times New Roman" w:hAnsi="Times New Roman"/>
                <w:sz w:val="22"/>
              </w:rPr>
            </w:pPr>
            <w:r w:rsidRPr="0002788A">
              <w:rPr>
                <w:rFonts w:ascii="Times New Roman" w:hAnsi="Times New Roman"/>
                <w:sz w:val="22"/>
              </w:rPr>
              <w:t>-</w:t>
            </w:r>
          </w:p>
        </w:tc>
      </w:tr>
    </w:tbl>
    <w:p w:rsidR="00F679ED" w:rsidRPr="0002788A" w:rsidRDefault="0047783A">
      <w:pPr>
        <w:tabs>
          <w:tab w:val="left" w:pos="851"/>
        </w:tabs>
        <w:jc w:val="both"/>
        <w:rPr>
          <w:rFonts w:ascii="Times New Roman" w:hAnsi="Times New Roman"/>
          <w:b/>
        </w:rPr>
      </w:pPr>
      <w:bookmarkStart w:id="6" w:name="_Ref500317541"/>
      <w:r w:rsidRPr="0002788A">
        <w:rPr>
          <w:rFonts w:ascii="Times New Roman" w:hAnsi="Times New Roman"/>
          <w:b/>
        </w:rPr>
        <w:t xml:space="preserve"> * All times are in the time zone of the country of the </w:t>
      </w:r>
      <w:r w:rsidR="00A8413B" w:rsidRPr="0002788A">
        <w:rPr>
          <w:rFonts w:ascii="Times New Roman" w:hAnsi="Times New Roman"/>
          <w:b/>
        </w:rPr>
        <w:t>c</w:t>
      </w:r>
      <w:r w:rsidRPr="0002788A">
        <w:rPr>
          <w:rFonts w:ascii="Times New Roman" w:hAnsi="Times New Roman"/>
          <w:b/>
        </w:rPr>
        <w:t xml:space="preserve">ontracting </w:t>
      </w:r>
      <w:r w:rsidR="00A8413B" w:rsidRPr="0002788A">
        <w:rPr>
          <w:rFonts w:ascii="Times New Roman" w:hAnsi="Times New Roman"/>
          <w:b/>
        </w:rPr>
        <w:t>a</w:t>
      </w:r>
      <w:r w:rsidRPr="0002788A">
        <w:rPr>
          <w:rFonts w:ascii="Times New Roman" w:hAnsi="Times New Roman"/>
          <w:b/>
        </w:rPr>
        <w:t>uthority</w:t>
      </w:r>
      <w:r w:rsidR="00E82463" w:rsidRPr="0002788A">
        <w:rPr>
          <w:rFonts w:ascii="Times New Roman" w:hAnsi="Times New Roman"/>
          <w:b/>
        </w:rPr>
        <w:t xml:space="preserve"> </w:t>
      </w:r>
      <w:r w:rsidR="00A8413B" w:rsidRPr="0002788A">
        <w:rPr>
          <w:rFonts w:ascii="Times New Roman" w:hAnsi="Times New Roman"/>
          <w:b/>
        </w:rPr>
        <w:t>p</w:t>
      </w:r>
      <w:r w:rsidRPr="0002788A">
        <w:rPr>
          <w:rFonts w:ascii="Times New Roman" w:hAnsi="Times New Roman"/>
          <w:b/>
        </w:rPr>
        <w:t>rovisional date</w:t>
      </w:r>
      <w:r w:rsidR="00F679ED" w:rsidRPr="0002788A">
        <w:rPr>
          <w:rFonts w:ascii="Times New Roman" w:hAnsi="Times New Roman"/>
          <w:b/>
        </w:rPr>
        <w:br/>
        <w:t>** Provisional date</w:t>
      </w:r>
    </w:p>
    <w:p w:rsidR="0047783A" w:rsidRPr="0002788A" w:rsidRDefault="0047783A" w:rsidP="00A4424B">
      <w:pPr>
        <w:pStyle w:val="Heading1"/>
        <w:rPr>
          <w:lang w:val="en-GB"/>
        </w:rPr>
      </w:pPr>
      <w:bookmarkStart w:id="7" w:name="_Toc42488072"/>
      <w:bookmarkEnd w:id="6"/>
      <w:r w:rsidRPr="0002788A">
        <w:rPr>
          <w:lang w:val="en-GB"/>
        </w:rPr>
        <w:t>Participation</w:t>
      </w:r>
      <w:bookmarkEnd w:id="7"/>
    </w:p>
    <w:p w:rsidR="00EC4FD6" w:rsidRPr="0002788A" w:rsidRDefault="0047783A" w:rsidP="00BF7C39">
      <w:pPr>
        <w:pStyle w:val="PRAGHeading2"/>
        <w:numPr>
          <w:ilvl w:val="0"/>
          <w:numId w:val="0"/>
        </w:numPr>
        <w:ind w:left="567" w:hanging="567"/>
        <w:jc w:val="both"/>
        <w:rPr>
          <w:sz w:val="22"/>
          <w:szCs w:val="22"/>
          <w:lang w:val="en-GB"/>
        </w:rPr>
      </w:pPr>
      <w:r w:rsidRPr="0002788A">
        <w:rPr>
          <w:sz w:val="22"/>
          <w:lang w:val="en-GB"/>
        </w:rPr>
        <w:t>3.1</w:t>
      </w:r>
      <w:r w:rsidRPr="0002788A">
        <w:rPr>
          <w:sz w:val="22"/>
          <w:lang w:val="en-GB"/>
        </w:rPr>
        <w:tab/>
      </w:r>
      <w:r w:rsidR="00123EDC" w:rsidRPr="0002788A">
        <w:rPr>
          <w:sz w:val="22"/>
          <w:szCs w:val="22"/>
          <w:lang w:val="en-GB"/>
        </w:rPr>
        <w:t xml:space="preserve">Participation is open to all </w:t>
      </w:r>
      <w:r w:rsidR="00123EDC" w:rsidRPr="0002788A">
        <w:rPr>
          <w:rFonts w:eastAsia="Calibri"/>
          <w:sz w:val="22"/>
          <w:szCs w:val="22"/>
          <w:lang w:val="en-GB"/>
        </w:rPr>
        <w:t xml:space="preserve">natural persons who are nationals of and </w:t>
      </w:r>
      <w:r w:rsidR="00123EDC" w:rsidRPr="0002788A">
        <w:rPr>
          <w:sz w:val="22"/>
          <w:szCs w:val="22"/>
          <w:lang w:val="en-GB"/>
        </w:rPr>
        <w:t xml:space="preserve">legal persons </w:t>
      </w:r>
      <w:r w:rsidR="00D8732D" w:rsidRPr="0002788A">
        <w:rPr>
          <w:sz w:val="22"/>
          <w:szCs w:val="22"/>
          <w:lang w:val="en-GB"/>
        </w:rPr>
        <w:t>(</w:t>
      </w:r>
      <w:r w:rsidR="00123EDC" w:rsidRPr="0002788A">
        <w:rPr>
          <w:sz w:val="22"/>
          <w:szCs w:val="22"/>
          <w:lang w:val="en-GB"/>
        </w:rPr>
        <w:t xml:space="preserve">participating either individually or in a grouping </w:t>
      </w:r>
      <w:r w:rsidR="00A8413B" w:rsidRPr="0002788A">
        <w:rPr>
          <w:sz w:val="22"/>
          <w:szCs w:val="22"/>
          <w:lang w:val="en-GB"/>
        </w:rPr>
        <w:t>–</w:t>
      </w:r>
      <w:r w:rsidR="00D8732D" w:rsidRPr="0002788A">
        <w:rPr>
          <w:sz w:val="22"/>
          <w:szCs w:val="22"/>
          <w:lang w:val="en-GB"/>
        </w:rPr>
        <w:t xml:space="preserve"> </w:t>
      </w:r>
      <w:r w:rsidR="00123EDC" w:rsidRPr="0002788A">
        <w:rPr>
          <w:sz w:val="22"/>
          <w:szCs w:val="22"/>
          <w:lang w:val="en-GB"/>
        </w:rPr>
        <w:t>consortium</w:t>
      </w:r>
      <w:r w:rsidR="00D8732D" w:rsidRPr="0002788A">
        <w:rPr>
          <w:sz w:val="22"/>
          <w:szCs w:val="22"/>
          <w:lang w:val="en-GB"/>
        </w:rPr>
        <w:t xml:space="preserve"> </w:t>
      </w:r>
      <w:r w:rsidR="00A8413B" w:rsidRPr="0002788A">
        <w:rPr>
          <w:sz w:val="22"/>
          <w:szCs w:val="22"/>
          <w:lang w:val="en-GB"/>
        </w:rPr>
        <w:t>–</w:t>
      </w:r>
      <w:r w:rsidR="00123EDC" w:rsidRPr="0002788A">
        <w:rPr>
          <w:sz w:val="22"/>
          <w:szCs w:val="22"/>
          <w:lang w:val="en-GB"/>
        </w:rPr>
        <w:t xml:space="preserve"> of tenderers</w:t>
      </w:r>
      <w:r w:rsidR="00D8732D" w:rsidRPr="0002788A">
        <w:rPr>
          <w:sz w:val="22"/>
          <w:szCs w:val="22"/>
          <w:lang w:val="en-GB"/>
        </w:rPr>
        <w:t>)</w:t>
      </w:r>
      <w:r w:rsidR="00123EDC" w:rsidRPr="0002788A">
        <w:rPr>
          <w:sz w:val="22"/>
          <w:szCs w:val="22"/>
          <w:lang w:val="en-GB"/>
        </w:rPr>
        <w:t xml:space="preserve"> which are effectively established in a  Member State of the European Union or in a eligible country or territory  as defined under </w:t>
      </w:r>
      <w:r w:rsidR="00123EDC" w:rsidRPr="0002788A">
        <w:rPr>
          <w:rFonts w:eastAsia="Calibri"/>
          <w:bCs/>
          <w:snapToGrid/>
          <w:sz w:val="22"/>
          <w:szCs w:val="22"/>
          <w:lang w:val="en-GB"/>
        </w:rPr>
        <w:t xml:space="preserve">the Regulation </w:t>
      </w:r>
      <w:r w:rsidR="00123EDC" w:rsidRPr="0002788A">
        <w:rPr>
          <w:sz w:val="22"/>
          <w:szCs w:val="22"/>
          <w:lang w:val="en-GB"/>
        </w:rPr>
        <w:t xml:space="preserve">(EU) </w:t>
      </w:r>
      <w:r w:rsidR="00A8413B" w:rsidRPr="0002788A">
        <w:rPr>
          <w:sz w:val="22"/>
          <w:szCs w:val="22"/>
          <w:lang w:val="en-GB"/>
        </w:rPr>
        <w:t>No </w:t>
      </w:r>
      <w:r w:rsidR="00123EDC" w:rsidRPr="0002788A">
        <w:rPr>
          <w:rFonts w:eastAsia="MS Mincho"/>
          <w:noProof/>
          <w:sz w:val="22"/>
          <w:szCs w:val="22"/>
          <w:lang w:val="en-GB" w:eastAsia="ja-JP"/>
        </w:rPr>
        <w:t xml:space="preserve">236/2014 </w:t>
      </w:r>
      <w:r w:rsidR="00123EDC" w:rsidRPr="0002788A">
        <w:rPr>
          <w:rFonts w:eastAsia="Calibri"/>
          <w:bCs/>
          <w:snapToGrid/>
          <w:sz w:val="22"/>
          <w:szCs w:val="22"/>
          <w:lang w:val="en-GB"/>
        </w:rPr>
        <w:t xml:space="preserve">establishing common rules and procedures for the implementation of the Union's instruments for external action (CIR) </w:t>
      </w:r>
      <w:r w:rsidR="00123EDC" w:rsidRPr="0002788A">
        <w:rPr>
          <w:sz w:val="22"/>
          <w:szCs w:val="22"/>
          <w:lang w:val="en-GB"/>
        </w:rPr>
        <w:t xml:space="preserve">for the applicable </w:t>
      </w:r>
      <w:r w:rsidR="00EB295F" w:rsidRPr="0002788A">
        <w:rPr>
          <w:sz w:val="22"/>
          <w:szCs w:val="22"/>
          <w:lang w:val="en-GB"/>
        </w:rPr>
        <w:t>i</w:t>
      </w:r>
      <w:r w:rsidR="00123EDC" w:rsidRPr="0002788A">
        <w:rPr>
          <w:sz w:val="22"/>
          <w:szCs w:val="22"/>
          <w:lang w:val="en-GB"/>
        </w:rPr>
        <w:t xml:space="preserve">nstrument under which the contract is financed (see also </w:t>
      </w:r>
      <w:r w:rsidR="00FD4F5A" w:rsidRPr="0002788A">
        <w:rPr>
          <w:sz w:val="22"/>
          <w:szCs w:val="22"/>
          <w:lang w:val="en-GB"/>
        </w:rPr>
        <w:t>the</w:t>
      </w:r>
      <w:r w:rsidR="00B50CF5" w:rsidRPr="0002788A">
        <w:rPr>
          <w:sz w:val="22"/>
          <w:szCs w:val="22"/>
          <w:lang w:val="en-GB"/>
        </w:rPr>
        <w:t xml:space="preserve"> additional information about</w:t>
      </w:r>
      <w:r w:rsidR="00FD4F5A" w:rsidRPr="0002788A">
        <w:rPr>
          <w:sz w:val="22"/>
          <w:szCs w:val="22"/>
          <w:lang w:val="en-GB"/>
        </w:rPr>
        <w:t xml:space="preserve"> contract notice</w:t>
      </w:r>
      <w:r w:rsidR="00123EDC" w:rsidRPr="0002788A">
        <w:rPr>
          <w:sz w:val="22"/>
          <w:szCs w:val="22"/>
          <w:lang w:val="en-GB"/>
        </w:rPr>
        <w:t xml:space="preserve">). Participation is also open to international organisations. All supplies under this contract must originate in one or more of these countries. </w:t>
      </w:r>
      <w:r w:rsidR="00123EDC" w:rsidRPr="0002788A">
        <w:rPr>
          <w:rFonts w:eastAsia="Calibri"/>
          <w:noProof/>
          <w:sz w:val="22"/>
          <w:szCs w:val="22"/>
          <w:lang w:val="en-GB"/>
        </w:rPr>
        <w:t>However, they may originate from any country when</w:t>
      </w:r>
      <w:bookmarkStart w:id="8" w:name="_DV_C321"/>
      <w:r w:rsidR="00123EDC" w:rsidRPr="0002788A">
        <w:rPr>
          <w:rFonts w:eastAsia="Calibri"/>
          <w:noProof/>
          <w:color w:val="000000"/>
          <w:sz w:val="22"/>
          <w:szCs w:val="22"/>
          <w:lang w:val="en-GB"/>
        </w:rPr>
        <w:t xml:space="preserve">  the amount of the supplies to be purchased</w:t>
      </w:r>
      <w:r w:rsidR="00E72143" w:rsidRPr="0002788A">
        <w:rPr>
          <w:rFonts w:eastAsia="Calibri"/>
          <w:noProof/>
          <w:color w:val="000000"/>
          <w:sz w:val="22"/>
          <w:szCs w:val="22"/>
          <w:lang w:val="en-GB"/>
        </w:rPr>
        <w:t xml:space="preserve"> (as a whole or, if divided into lots, per lot)</w:t>
      </w:r>
      <w:r w:rsidR="00123EDC" w:rsidRPr="0002788A">
        <w:rPr>
          <w:rFonts w:eastAsia="Calibri"/>
          <w:noProof/>
          <w:color w:val="000000"/>
          <w:sz w:val="22"/>
          <w:szCs w:val="22"/>
          <w:lang w:val="en-GB"/>
        </w:rPr>
        <w:t xml:space="preserve"> is below</w:t>
      </w:r>
      <w:bookmarkEnd w:id="8"/>
      <w:r w:rsidR="0066145D" w:rsidRPr="0002788A">
        <w:rPr>
          <w:rFonts w:eastAsia="Calibri"/>
          <w:noProof/>
          <w:color w:val="000000"/>
          <w:sz w:val="22"/>
          <w:szCs w:val="22"/>
          <w:lang w:val="en-GB"/>
        </w:rPr>
        <w:t xml:space="preserve"> </w:t>
      </w:r>
      <w:r w:rsidR="00E72143" w:rsidRPr="0002788A">
        <w:rPr>
          <w:rFonts w:eastAsia="Calibri"/>
          <w:noProof/>
          <w:color w:val="000000"/>
          <w:sz w:val="22"/>
          <w:szCs w:val="22"/>
          <w:lang w:val="en-GB"/>
        </w:rPr>
        <w:t xml:space="preserve">EUR </w:t>
      </w:r>
      <w:r w:rsidR="00123EDC" w:rsidRPr="0002788A">
        <w:rPr>
          <w:rFonts w:eastAsia="Calibri"/>
          <w:noProof/>
          <w:color w:val="000000"/>
          <w:sz w:val="22"/>
          <w:szCs w:val="22"/>
          <w:lang w:val="en-GB"/>
        </w:rPr>
        <w:t>100 000</w:t>
      </w:r>
      <w:r w:rsidR="00123EDC" w:rsidRPr="0002788A">
        <w:rPr>
          <w:rFonts w:eastAsia="Calibri"/>
          <w:noProof/>
          <w:sz w:val="22"/>
          <w:szCs w:val="22"/>
          <w:lang w:val="en-GB"/>
        </w:rPr>
        <w:t>.</w:t>
      </w:r>
    </w:p>
    <w:p w:rsidR="0047783A" w:rsidRPr="0002788A" w:rsidRDefault="0047783A" w:rsidP="0047783A">
      <w:pPr>
        <w:pStyle w:val="Heading2"/>
        <w:keepNext w:val="0"/>
        <w:ind w:left="567" w:hanging="567"/>
        <w:jc w:val="both"/>
        <w:rPr>
          <w:rFonts w:ascii="Times New Roman" w:hAnsi="Times New Roman"/>
          <w:lang w:val="en-GB"/>
        </w:rPr>
      </w:pPr>
      <w:r w:rsidRPr="0002788A">
        <w:rPr>
          <w:rFonts w:ascii="Times New Roman" w:hAnsi="Times New Roman"/>
          <w:sz w:val="22"/>
          <w:lang w:val="en-GB"/>
        </w:rPr>
        <w:t>3.2</w:t>
      </w:r>
      <w:r w:rsidRPr="0002788A">
        <w:rPr>
          <w:rFonts w:ascii="Times New Roman" w:hAnsi="Times New Roman"/>
          <w:sz w:val="22"/>
          <w:lang w:val="en-GB"/>
        </w:rPr>
        <w:tab/>
      </w:r>
      <w:r w:rsidR="004365AD" w:rsidRPr="0002788A">
        <w:rPr>
          <w:rFonts w:ascii="Times New Roman" w:hAnsi="Times New Roman"/>
          <w:sz w:val="22"/>
          <w:szCs w:val="22"/>
          <w:lang w:val="en-GB"/>
        </w:rPr>
        <w:t xml:space="preserve">These terms refer to all nationals of the above states and to all legal entities, companies or partnerships </w:t>
      </w:r>
      <w:r w:rsidR="000076C2" w:rsidRPr="0002788A">
        <w:rPr>
          <w:rFonts w:ascii="Times New Roman" w:hAnsi="Times New Roman"/>
          <w:sz w:val="22"/>
          <w:lang w:val="en-GB"/>
        </w:rPr>
        <w:t xml:space="preserve">effectively </w:t>
      </w:r>
      <w:r w:rsidR="004365AD" w:rsidRPr="0002788A">
        <w:rPr>
          <w:rFonts w:ascii="Times New Roman" w:hAnsi="Times New Roman"/>
          <w:sz w:val="22"/>
          <w:szCs w:val="22"/>
          <w:lang w:val="en-GB"/>
        </w:rPr>
        <w:t>established in the above states. For the purposes of proving compliance with this rule, tenderers being legal persons, must present the documents required under that country’s law.</w:t>
      </w:r>
    </w:p>
    <w:p w:rsidR="0047783A" w:rsidRPr="0002788A" w:rsidRDefault="0047783A" w:rsidP="00A4424B">
      <w:pPr>
        <w:pStyle w:val="Heading2"/>
        <w:keepNext w:val="0"/>
        <w:tabs>
          <w:tab w:val="left" w:pos="709"/>
        </w:tabs>
        <w:ind w:left="567" w:hanging="567"/>
        <w:jc w:val="both"/>
        <w:rPr>
          <w:rFonts w:ascii="Times New Roman" w:hAnsi="Times New Roman"/>
          <w:sz w:val="22"/>
          <w:lang w:val="en-GB"/>
        </w:rPr>
      </w:pPr>
      <w:r w:rsidRPr="0002788A">
        <w:rPr>
          <w:rFonts w:ascii="Times New Roman" w:hAnsi="Times New Roman"/>
          <w:sz w:val="22"/>
          <w:lang w:val="en-GB"/>
        </w:rPr>
        <w:t>3.3</w:t>
      </w:r>
      <w:r w:rsidRPr="0002788A">
        <w:rPr>
          <w:rFonts w:ascii="Times New Roman" w:hAnsi="Times New Roman"/>
          <w:sz w:val="22"/>
          <w:lang w:val="en-GB"/>
        </w:rPr>
        <w:tab/>
      </w:r>
      <w:r w:rsidR="007A0C47" w:rsidRPr="0002788A">
        <w:rPr>
          <w:rFonts w:ascii="Times New Roman" w:hAnsi="Times New Roman"/>
          <w:sz w:val="22"/>
          <w:lang w:val="en-GB"/>
        </w:rPr>
        <w:t xml:space="preserve">The eligibility requirement detailed in subclauses 3.1 and 3.2 applies to all members of a joint venture/consortium and all subcontractors, as well as to all entities upon whose capacity the tenderer relies for the selection criteria. Every tenderer, member of a joint venture/consortium, every capacity-providing entity, every subcontractor must certify that they meet these conditions. They must prove their eligibility by a document dated less than one year earlier than the deadline for submitting tenders, drawn up in accordance with their national law or practice or by copies of the original documents stating the constitution and/or legal status and the place of registration and/or statutory seat and, if it is different, the place of central administration. The </w:t>
      </w:r>
      <w:r w:rsidR="00364FFD" w:rsidRPr="0002788A">
        <w:rPr>
          <w:rFonts w:ascii="Times New Roman" w:hAnsi="Times New Roman"/>
          <w:sz w:val="22"/>
          <w:lang w:val="en-GB"/>
        </w:rPr>
        <w:t>c</w:t>
      </w:r>
      <w:r w:rsidR="007A0C47" w:rsidRPr="0002788A">
        <w:rPr>
          <w:rFonts w:ascii="Times New Roman" w:hAnsi="Times New Roman"/>
          <w:sz w:val="22"/>
          <w:lang w:val="en-GB"/>
        </w:rPr>
        <w:t xml:space="preserve">ontracting </w:t>
      </w:r>
      <w:r w:rsidR="00364FFD" w:rsidRPr="0002788A">
        <w:rPr>
          <w:rFonts w:ascii="Times New Roman" w:hAnsi="Times New Roman"/>
          <w:sz w:val="22"/>
          <w:lang w:val="en-GB"/>
        </w:rPr>
        <w:t>a</w:t>
      </w:r>
      <w:r w:rsidR="007A0C47" w:rsidRPr="0002788A">
        <w:rPr>
          <w:rFonts w:ascii="Times New Roman" w:hAnsi="Times New Roman"/>
          <w:sz w:val="22"/>
          <w:lang w:val="en-GB"/>
        </w:rPr>
        <w:t>uthority may accept other satisfactory evidence that these conditions are met</w:t>
      </w:r>
      <w:r w:rsidRPr="0002788A">
        <w:rPr>
          <w:rFonts w:ascii="Times New Roman" w:hAnsi="Times New Roman"/>
          <w:sz w:val="22"/>
          <w:lang w:val="en-GB"/>
        </w:rPr>
        <w:t>.</w:t>
      </w:r>
    </w:p>
    <w:p w:rsidR="0047783A" w:rsidRPr="0002788A" w:rsidRDefault="0047783A" w:rsidP="0047783A">
      <w:pPr>
        <w:pStyle w:val="Heading2"/>
        <w:keepNext w:val="0"/>
        <w:tabs>
          <w:tab w:val="left" w:pos="709"/>
        </w:tabs>
        <w:ind w:left="567" w:hanging="567"/>
        <w:jc w:val="both"/>
        <w:rPr>
          <w:rFonts w:ascii="Times New Roman" w:hAnsi="Times New Roman"/>
          <w:sz w:val="22"/>
          <w:lang w:val="en-GB"/>
        </w:rPr>
      </w:pPr>
      <w:r w:rsidRPr="0002788A">
        <w:rPr>
          <w:rFonts w:ascii="Times New Roman" w:hAnsi="Times New Roman"/>
          <w:sz w:val="22"/>
          <w:lang w:val="en-GB"/>
        </w:rPr>
        <w:lastRenderedPageBreak/>
        <w:t>3.4</w:t>
      </w:r>
      <w:r w:rsidRPr="0002788A">
        <w:rPr>
          <w:rFonts w:ascii="Times New Roman" w:hAnsi="Times New Roman"/>
          <w:sz w:val="22"/>
          <w:lang w:val="en-GB"/>
        </w:rPr>
        <w:tab/>
      </w:r>
      <w:r w:rsidR="004925DF" w:rsidRPr="0002788A">
        <w:rPr>
          <w:rFonts w:ascii="Times New Roman" w:hAnsi="Times New Roman"/>
          <w:sz w:val="22"/>
          <w:lang w:val="en-GB"/>
        </w:rPr>
        <w:t>Natural or legal persons are not entitled to participate in this tender procedure or be awarded a contract if they are in any of the situations mentioned in Sections</w:t>
      </w:r>
      <w:r w:rsidR="00B4454C" w:rsidRPr="0002788A">
        <w:rPr>
          <w:rFonts w:ascii="Times New Roman" w:hAnsi="Times New Roman"/>
          <w:sz w:val="22"/>
          <w:lang w:val="en-GB"/>
        </w:rPr>
        <w:t xml:space="preserve"> </w:t>
      </w:r>
      <w:r w:rsidR="00364FFD" w:rsidRPr="0002788A">
        <w:rPr>
          <w:rFonts w:ascii="Times New Roman" w:hAnsi="Times New Roman"/>
          <w:sz w:val="22"/>
          <w:lang w:val="en-GB"/>
        </w:rPr>
        <w:t>2.4.</w:t>
      </w:r>
      <w:r w:rsidR="00B4454C" w:rsidRPr="0002788A">
        <w:rPr>
          <w:rFonts w:ascii="Times New Roman" w:hAnsi="Times New Roman"/>
          <w:sz w:val="22"/>
          <w:lang w:val="en-GB"/>
        </w:rPr>
        <w:t xml:space="preserve"> (EU restrictive measures), </w:t>
      </w:r>
      <w:r w:rsidR="00364FFD" w:rsidRPr="0002788A">
        <w:rPr>
          <w:rFonts w:ascii="Times New Roman" w:hAnsi="Times New Roman"/>
          <w:sz w:val="22"/>
          <w:lang w:val="en-GB"/>
        </w:rPr>
        <w:t xml:space="preserve">2.6.10.1. </w:t>
      </w:r>
      <w:r w:rsidR="000947DF" w:rsidRPr="0002788A">
        <w:rPr>
          <w:rFonts w:ascii="Times New Roman" w:hAnsi="Times New Roman"/>
          <w:sz w:val="22"/>
          <w:lang w:val="en-GB"/>
        </w:rPr>
        <w:t xml:space="preserve">(exclusion criteria) or </w:t>
      </w:r>
      <w:r w:rsidR="00364FFD" w:rsidRPr="0002788A">
        <w:rPr>
          <w:rFonts w:ascii="Times New Roman" w:hAnsi="Times New Roman"/>
          <w:sz w:val="22"/>
          <w:lang w:val="en-GB"/>
        </w:rPr>
        <w:t>2.6.10.1.2.</w:t>
      </w:r>
      <w:r w:rsidR="000947DF" w:rsidRPr="0002788A">
        <w:rPr>
          <w:rFonts w:ascii="Times New Roman" w:hAnsi="Times New Roman"/>
          <w:sz w:val="22"/>
          <w:lang w:val="en-GB"/>
        </w:rPr>
        <w:t xml:space="preserve"> (rejection from a procedure)</w:t>
      </w:r>
      <w:r w:rsidR="004925DF" w:rsidRPr="0002788A">
        <w:rPr>
          <w:rFonts w:ascii="Times New Roman" w:hAnsi="Times New Roman"/>
          <w:sz w:val="22"/>
          <w:lang w:val="en-GB"/>
        </w:rPr>
        <w:t xml:space="preserve"> of the </w:t>
      </w:r>
      <w:r w:rsidR="00364FFD" w:rsidRPr="0002788A">
        <w:rPr>
          <w:rFonts w:ascii="Times New Roman" w:hAnsi="Times New Roman"/>
          <w:sz w:val="22"/>
          <w:lang w:val="en-GB"/>
        </w:rPr>
        <w:t>p</w:t>
      </w:r>
      <w:r w:rsidR="004925DF" w:rsidRPr="0002788A">
        <w:rPr>
          <w:rFonts w:ascii="Times New Roman" w:hAnsi="Times New Roman"/>
          <w:sz w:val="22"/>
          <w:lang w:val="en-GB"/>
        </w:rPr>
        <w:t xml:space="preserve">ractical </w:t>
      </w:r>
      <w:r w:rsidR="00364FFD" w:rsidRPr="0002788A">
        <w:rPr>
          <w:rFonts w:ascii="Times New Roman" w:hAnsi="Times New Roman"/>
          <w:sz w:val="22"/>
          <w:lang w:val="en-GB"/>
        </w:rPr>
        <w:t>g</w:t>
      </w:r>
      <w:r w:rsidR="004925DF" w:rsidRPr="0002788A">
        <w:rPr>
          <w:rFonts w:ascii="Times New Roman" w:hAnsi="Times New Roman"/>
          <w:sz w:val="22"/>
          <w:lang w:val="en-GB"/>
        </w:rPr>
        <w:t>uide. Should they do so, their tender will be considered unsuitable or irregular respectively</w:t>
      </w:r>
      <w:r w:rsidRPr="0002788A">
        <w:rPr>
          <w:rFonts w:ascii="Times New Roman" w:hAnsi="Times New Roman"/>
          <w:sz w:val="22"/>
          <w:lang w:val="en-GB"/>
        </w:rPr>
        <w:t xml:space="preserve">. </w:t>
      </w:r>
      <w:r w:rsidR="003F6D98" w:rsidRPr="0002788A">
        <w:rPr>
          <w:rFonts w:ascii="Times New Roman" w:hAnsi="Times New Roman"/>
          <w:sz w:val="22"/>
          <w:szCs w:val="22"/>
          <w:lang w:val="en-GB"/>
        </w:rPr>
        <w:t xml:space="preserve">In the cases listed in Section </w:t>
      </w:r>
      <w:r w:rsidR="00364FFD" w:rsidRPr="0002788A">
        <w:rPr>
          <w:rFonts w:ascii="Times New Roman" w:hAnsi="Times New Roman"/>
          <w:sz w:val="22"/>
          <w:szCs w:val="22"/>
          <w:lang w:val="en-GB"/>
        </w:rPr>
        <w:t>2.6.10.1.</w:t>
      </w:r>
      <w:r w:rsidR="003F6D98" w:rsidRPr="0002788A">
        <w:rPr>
          <w:rFonts w:ascii="Times New Roman" w:hAnsi="Times New Roman"/>
          <w:sz w:val="22"/>
          <w:szCs w:val="22"/>
          <w:lang w:val="en-GB"/>
        </w:rPr>
        <w:t xml:space="preserve"> of the </w:t>
      </w:r>
      <w:r w:rsidR="00364FFD" w:rsidRPr="0002788A">
        <w:rPr>
          <w:rFonts w:ascii="Times New Roman" w:hAnsi="Times New Roman"/>
          <w:sz w:val="22"/>
          <w:szCs w:val="22"/>
          <w:lang w:val="en-GB"/>
        </w:rPr>
        <w:t>p</w:t>
      </w:r>
      <w:r w:rsidR="003F6D98" w:rsidRPr="0002788A">
        <w:rPr>
          <w:rFonts w:ascii="Times New Roman" w:hAnsi="Times New Roman"/>
          <w:sz w:val="22"/>
          <w:szCs w:val="22"/>
          <w:lang w:val="en-GB"/>
        </w:rPr>
        <w:t xml:space="preserve">ractical </w:t>
      </w:r>
      <w:r w:rsidR="00364FFD" w:rsidRPr="0002788A">
        <w:rPr>
          <w:rFonts w:ascii="Times New Roman" w:hAnsi="Times New Roman"/>
          <w:sz w:val="22"/>
          <w:szCs w:val="22"/>
          <w:lang w:val="en-GB"/>
        </w:rPr>
        <w:t>g</w:t>
      </w:r>
      <w:r w:rsidR="003F6D98" w:rsidRPr="0002788A">
        <w:rPr>
          <w:rFonts w:ascii="Times New Roman" w:hAnsi="Times New Roman"/>
          <w:sz w:val="22"/>
          <w:szCs w:val="22"/>
          <w:lang w:val="en-GB"/>
        </w:rPr>
        <w:t>uide tenderers may also be excluded from EU financed procedures and be subject to financial penalties</w:t>
      </w:r>
      <w:r w:rsidR="00961615" w:rsidRPr="0002788A">
        <w:rPr>
          <w:rFonts w:ascii="Times New Roman" w:hAnsi="Times New Roman"/>
          <w:sz w:val="22"/>
          <w:szCs w:val="22"/>
          <w:lang w:val="en-GB"/>
        </w:rPr>
        <w:t xml:space="preserve"> up</w:t>
      </w:r>
      <w:r w:rsidR="003F6D98" w:rsidRPr="0002788A">
        <w:rPr>
          <w:rFonts w:ascii="Times New Roman" w:hAnsi="Times New Roman"/>
          <w:sz w:val="22"/>
          <w:szCs w:val="22"/>
          <w:lang w:val="en-GB"/>
        </w:rPr>
        <w:t xml:space="preserve"> to 10</w:t>
      </w:r>
      <w:r w:rsidR="003F6D98" w:rsidRPr="0002788A">
        <w:rPr>
          <w:rFonts w:ascii="Times New Roman" w:hAnsi="Times New Roman"/>
          <w:w w:val="50"/>
          <w:sz w:val="22"/>
          <w:szCs w:val="22"/>
          <w:lang w:val="en-GB"/>
        </w:rPr>
        <w:t> </w:t>
      </w:r>
      <w:r w:rsidR="003F6D98" w:rsidRPr="0002788A">
        <w:rPr>
          <w:rFonts w:ascii="Times New Roman" w:hAnsi="Times New Roman"/>
          <w:sz w:val="22"/>
          <w:szCs w:val="22"/>
          <w:lang w:val="en-GB"/>
        </w:rPr>
        <w:t>% of the total value of the contract in</w:t>
      </w:r>
      <w:r w:rsidR="00961615" w:rsidRPr="0002788A">
        <w:rPr>
          <w:rFonts w:ascii="Times New Roman" w:hAnsi="Times New Roman"/>
          <w:b/>
          <w:sz w:val="22"/>
          <w:szCs w:val="22"/>
          <w:lang w:val="en-GB"/>
        </w:rPr>
        <w:t xml:space="preserve"> </w:t>
      </w:r>
      <w:r w:rsidR="00961615" w:rsidRPr="0002788A">
        <w:rPr>
          <w:rFonts w:ascii="Times New Roman" w:hAnsi="Times New Roman"/>
          <w:sz w:val="22"/>
          <w:szCs w:val="22"/>
          <w:lang w:val="en-GB"/>
        </w:rPr>
        <w:t>accordance with the Financial Regulation in force</w:t>
      </w:r>
      <w:r w:rsidR="003F6D98" w:rsidRPr="0002788A">
        <w:rPr>
          <w:rFonts w:ascii="Times New Roman" w:hAnsi="Times New Roman"/>
          <w:sz w:val="22"/>
          <w:szCs w:val="22"/>
          <w:lang w:val="en-GB"/>
        </w:rPr>
        <w:t xml:space="preserve">. This information may be published on </w:t>
      </w:r>
      <w:r w:rsidR="00FB1FCF" w:rsidRPr="0002788A">
        <w:rPr>
          <w:rFonts w:ascii="Times New Roman" w:hAnsi="Times New Roman"/>
          <w:sz w:val="22"/>
          <w:szCs w:val="22"/>
          <w:lang w:val="en-GB"/>
        </w:rPr>
        <w:t>the Commission</w:t>
      </w:r>
      <w:r w:rsidR="003F6D98" w:rsidRPr="0002788A">
        <w:rPr>
          <w:rFonts w:ascii="Times New Roman" w:hAnsi="Times New Roman"/>
          <w:sz w:val="22"/>
          <w:szCs w:val="22"/>
          <w:lang w:val="en-GB"/>
        </w:rPr>
        <w:t xml:space="preserve"> website in accordance with</w:t>
      </w:r>
      <w:r w:rsidR="00961615" w:rsidRPr="0002788A">
        <w:rPr>
          <w:rFonts w:ascii="Times New Roman" w:hAnsi="Times New Roman"/>
          <w:sz w:val="22"/>
          <w:szCs w:val="22"/>
          <w:lang w:val="en-GB"/>
        </w:rPr>
        <w:t xml:space="preserve"> the Financial Regulation in force</w:t>
      </w:r>
      <w:r w:rsidR="003F6D98" w:rsidRPr="0002788A">
        <w:rPr>
          <w:rFonts w:ascii="Times New Roman" w:hAnsi="Times New Roman"/>
          <w:sz w:val="22"/>
          <w:szCs w:val="22"/>
          <w:lang w:val="en-GB"/>
        </w:rPr>
        <w:t>.</w:t>
      </w:r>
      <w:r w:rsidR="003F6D98" w:rsidRPr="0002788A">
        <w:rPr>
          <w:sz w:val="22"/>
          <w:szCs w:val="22"/>
          <w:lang w:val="en-GB"/>
        </w:rPr>
        <w:t xml:space="preserve"> </w:t>
      </w:r>
      <w:r w:rsidRPr="0002788A">
        <w:rPr>
          <w:rFonts w:ascii="Times New Roman" w:hAnsi="Times New Roman"/>
          <w:sz w:val="22"/>
          <w:lang w:val="en-GB"/>
        </w:rPr>
        <w:t>Tenderers must provide declarations</w:t>
      </w:r>
      <w:r w:rsidR="0002493B" w:rsidRPr="0002788A">
        <w:rPr>
          <w:rFonts w:ascii="Times New Roman" w:hAnsi="Times New Roman"/>
          <w:sz w:val="22"/>
          <w:lang w:val="en-GB"/>
        </w:rPr>
        <w:t xml:space="preserve"> on honour</w:t>
      </w:r>
      <w:r w:rsidR="006B5B42" w:rsidRPr="0002788A">
        <w:rPr>
          <w:rStyle w:val="FootnoteReference"/>
          <w:rFonts w:ascii="Times New Roman" w:hAnsi="Times New Roman"/>
          <w:sz w:val="22"/>
          <w:lang w:val="en-GB"/>
        </w:rPr>
        <w:footnoteReference w:id="2"/>
      </w:r>
      <w:r w:rsidRPr="0002788A">
        <w:rPr>
          <w:rFonts w:ascii="Times New Roman" w:hAnsi="Times New Roman"/>
          <w:sz w:val="22"/>
          <w:lang w:val="en-GB"/>
        </w:rPr>
        <w:t xml:space="preserve"> that they are not in any of these exclusion situations. </w:t>
      </w:r>
      <w:r w:rsidR="00A826AD" w:rsidRPr="0002788A">
        <w:rPr>
          <w:rFonts w:ascii="Times New Roman" w:hAnsi="Times New Roman"/>
          <w:sz w:val="22"/>
          <w:lang w:val="en-GB"/>
        </w:rPr>
        <w:t>Such</w:t>
      </w:r>
      <w:r w:rsidRPr="0002788A">
        <w:rPr>
          <w:rFonts w:ascii="Times New Roman" w:hAnsi="Times New Roman"/>
          <w:sz w:val="22"/>
          <w:lang w:val="en-GB"/>
        </w:rPr>
        <w:t xml:space="preserve"> declarations must </w:t>
      </w:r>
      <w:r w:rsidR="00A826AD" w:rsidRPr="0002788A">
        <w:rPr>
          <w:rFonts w:ascii="Times New Roman" w:hAnsi="Times New Roman"/>
          <w:sz w:val="22"/>
          <w:lang w:val="en-GB"/>
        </w:rPr>
        <w:t xml:space="preserve">also be submitted by </w:t>
      </w:r>
      <w:r w:rsidRPr="0002788A">
        <w:rPr>
          <w:rFonts w:ascii="Times New Roman" w:hAnsi="Times New Roman"/>
          <w:sz w:val="22"/>
          <w:lang w:val="en-GB"/>
        </w:rPr>
        <w:t>all the members of a joint venture/consortium</w:t>
      </w:r>
      <w:r w:rsidR="00A826AD" w:rsidRPr="0002788A">
        <w:rPr>
          <w:rFonts w:ascii="Times New Roman" w:hAnsi="Times New Roman"/>
          <w:sz w:val="22"/>
          <w:lang w:val="en-GB"/>
        </w:rPr>
        <w:t>, by any sub-contractor and by any capacity providing entities</w:t>
      </w:r>
      <w:r w:rsidRPr="0002788A">
        <w:rPr>
          <w:rFonts w:ascii="Times New Roman" w:hAnsi="Times New Roman"/>
          <w:sz w:val="22"/>
          <w:lang w:val="en-GB"/>
        </w:rPr>
        <w:t xml:space="preserve">. Tenderers who </w:t>
      </w:r>
      <w:r w:rsidR="00335E06" w:rsidRPr="0002788A">
        <w:rPr>
          <w:rFonts w:ascii="Times New Roman" w:hAnsi="Times New Roman"/>
          <w:sz w:val="22"/>
          <w:lang w:val="en-GB"/>
        </w:rPr>
        <w:t>make</w:t>
      </w:r>
      <w:r w:rsidRPr="0002788A">
        <w:rPr>
          <w:rFonts w:ascii="Times New Roman" w:hAnsi="Times New Roman"/>
          <w:sz w:val="22"/>
          <w:lang w:val="en-GB"/>
        </w:rPr>
        <w:t xml:space="preserve"> false declarations may also incur financial penalties and exclusion in accordance with </w:t>
      </w:r>
      <w:r w:rsidR="00961615" w:rsidRPr="0002788A">
        <w:rPr>
          <w:rFonts w:ascii="Times New Roman" w:hAnsi="Times New Roman"/>
          <w:sz w:val="22"/>
          <w:lang w:val="en-GB"/>
        </w:rPr>
        <w:t>the Financial Regulation in force</w:t>
      </w:r>
      <w:r w:rsidRPr="0002788A">
        <w:rPr>
          <w:rFonts w:ascii="Times New Roman" w:hAnsi="Times New Roman"/>
          <w:sz w:val="22"/>
          <w:lang w:val="en-GB"/>
        </w:rPr>
        <w:t>.</w:t>
      </w:r>
      <w:r w:rsidR="003C0747" w:rsidRPr="0002788A">
        <w:rPr>
          <w:rFonts w:ascii="Times New Roman" w:hAnsi="Times New Roman"/>
          <w:sz w:val="22"/>
          <w:lang w:val="en-GB"/>
        </w:rPr>
        <w:t xml:space="preserve"> Their tender will be considered irregular.</w:t>
      </w:r>
    </w:p>
    <w:p w:rsidR="0047783A" w:rsidRPr="0002788A" w:rsidRDefault="0047783A" w:rsidP="0047783A">
      <w:pPr>
        <w:pStyle w:val="Heading2"/>
        <w:keepNext w:val="0"/>
        <w:tabs>
          <w:tab w:val="num" w:pos="709"/>
        </w:tabs>
        <w:ind w:left="567"/>
        <w:jc w:val="both"/>
        <w:rPr>
          <w:rFonts w:ascii="Times New Roman" w:hAnsi="Times New Roman"/>
          <w:sz w:val="22"/>
          <w:szCs w:val="22"/>
          <w:lang w:val="en-GB"/>
        </w:rPr>
      </w:pPr>
      <w:r w:rsidRPr="0002788A">
        <w:rPr>
          <w:rFonts w:ascii="Times New Roman" w:hAnsi="Times New Roman"/>
          <w:sz w:val="22"/>
          <w:lang w:val="en-GB"/>
        </w:rPr>
        <w:t>The exclusion situation</w:t>
      </w:r>
      <w:r w:rsidR="005D72F7" w:rsidRPr="0002788A">
        <w:rPr>
          <w:rFonts w:ascii="Times New Roman" w:hAnsi="Times New Roman"/>
          <w:sz w:val="22"/>
          <w:lang w:val="en-GB"/>
        </w:rPr>
        <w:t>s</w:t>
      </w:r>
      <w:r w:rsidRPr="0002788A">
        <w:rPr>
          <w:rFonts w:ascii="Times New Roman" w:hAnsi="Times New Roman"/>
          <w:sz w:val="22"/>
          <w:lang w:val="en-GB"/>
        </w:rPr>
        <w:t xml:space="preserve"> referred to above also appl</w:t>
      </w:r>
      <w:r w:rsidR="005D72F7" w:rsidRPr="0002788A">
        <w:rPr>
          <w:rFonts w:ascii="Times New Roman" w:hAnsi="Times New Roman"/>
          <w:sz w:val="22"/>
          <w:lang w:val="en-GB"/>
        </w:rPr>
        <w:t>y</w:t>
      </w:r>
      <w:r w:rsidRPr="0002788A">
        <w:rPr>
          <w:rFonts w:ascii="Times New Roman" w:hAnsi="Times New Roman"/>
          <w:sz w:val="22"/>
          <w:lang w:val="en-GB"/>
        </w:rPr>
        <w:t xml:space="preserve"> to </w:t>
      </w:r>
      <w:r w:rsidR="00B4644C" w:rsidRPr="0002788A">
        <w:rPr>
          <w:rFonts w:ascii="Times New Roman" w:hAnsi="Times New Roman"/>
          <w:sz w:val="22"/>
          <w:lang w:val="en-GB"/>
        </w:rPr>
        <w:t>all members of a joint venture/consortium, all subcontractors and all suppliers to tenderers, as well as to all entities upon whose capacity the tenderer relies for the selection criteria</w:t>
      </w:r>
      <w:r w:rsidRPr="0002788A">
        <w:rPr>
          <w:rFonts w:ascii="Times New Roman" w:hAnsi="Times New Roman"/>
          <w:sz w:val="22"/>
          <w:lang w:val="en-GB"/>
        </w:rPr>
        <w:t xml:space="preserve">. </w:t>
      </w:r>
      <w:r w:rsidRPr="0002788A">
        <w:rPr>
          <w:rFonts w:ascii="Times New Roman" w:hAnsi="Times New Roman"/>
          <w:sz w:val="22"/>
          <w:szCs w:val="22"/>
          <w:lang w:val="en-GB"/>
        </w:rPr>
        <w:t>In case</w:t>
      </w:r>
      <w:r w:rsidR="005D72F7" w:rsidRPr="0002788A">
        <w:rPr>
          <w:rFonts w:ascii="Times New Roman" w:hAnsi="Times New Roman"/>
          <w:sz w:val="22"/>
          <w:szCs w:val="22"/>
          <w:lang w:val="en-GB"/>
        </w:rPr>
        <w:t>s</w:t>
      </w:r>
      <w:r w:rsidRPr="0002788A">
        <w:rPr>
          <w:rFonts w:ascii="Times New Roman" w:hAnsi="Times New Roman"/>
          <w:sz w:val="22"/>
          <w:szCs w:val="22"/>
          <w:lang w:val="en-GB"/>
        </w:rPr>
        <w:t xml:space="preserve"> of doubt </w:t>
      </w:r>
      <w:r w:rsidR="005D72F7" w:rsidRPr="0002788A">
        <w:rPr>
          <w:rFonts w:ascii="Times New Roman" w:hAnsi="Times New Roman"/>
          <w:sz w:val="22"/>
          <w:szCs w:val="22"/>
          <w:lang w:val="en-GB"/>
        </w:rPr>
        <w:t xml:space="preserve">over </w:t>
      </w:r>
      <w:r w:rsidRPr="0002788A">
        <w:rPr>
          <w:rFonts w:ascii="Times New Roman" w:hAnsi="Times New Roman"/>
          <w:sz w:val="22"/>
          <w:szCs w:val="22"/>
          <w:lang w:val="en-GB"/>
        </w:rPr>
        <w:t>declaration</w:t>
      </w:r>
      <w:r w:rsidR="005D72F7" w:rsidRPr="0002788A">
        <w:rPr>
          <w:rFonts w:ascii="Times New Roman" w:hAnsi="Times New Roman"/>
          <w:sz w:val="22"/>
          <w:szCs w:val="22"/>
          <w:lang w:val="en-GB"/>
        </w:rPr>
        <w:t>s</w:t>
      </w:r>
      <w:r w:rsidRPr="0002788A">
        <w:rPr>
          <w:rFonts w:ascii="Times New Roman" w:hAnsi="Times New Roman"/>
          <w:sz w:val="22"/>
          <w:szCs w:val="22"/>
          <w:lang w:val="en-GB"/>
        </w:rPr>
        <w:t xml:space="preserve">, the </w:t>
      </w:r>
      <w:r w:rsidR="0021645D" w:rsidRPr="0002788A">
        <w:rPr>
          <w:rFonts w:ascii="Times New Roman" w:hAnsi="Times New Roman"/>
          <w:sz w:val="22"/>
          <w:szCs w:val="22"/>
          <w:lang w:val="en-GB"/>
        </w:rPr>
        <w:t>c</w:t>
      </w:r>
      <w:r w:rsidRPr="0002788A">
        <w:rPr>
          <w:rFonts w:ascii="Times New Roman" w:hAnsi="Times New Roman"/>
          <w:sz w:val="22"/>
          <w:szCs w:val="22"/>
          <w:lang w:val="en-GB"/>
        </w:rPr>
        <w:t xml:space="preserve">ontracting </w:t>
      </w:r>
      <w:r w:rsidR="0021645D" w:rsidRPr="0002788A">
        <w:rPr>
          <w:rFonts w:ascii="Times New Roman" w:hAnsi="Times New Roman"/>
          <w:sz w:val="22"/>
          <w:szCs w:val="22"/>
          <w:lang w:val="en-GB"/>
        </w:rPr>
        <w:t>a</w:t>
      </w:r>
      <w:r w:rsidRPr="0002788A">
        <w:rPr>
          <w:rFonts w:ascii="Times New Roman" w:hAnsi="Times New Roman"/>
          <w:sz w:val="22"/>
          <w:szCs w:val="22"/>
          <w:lang w:val="en-GB"/>
        </w:rPr>
        <w:t xml:space="preserve">uthority </w:t>
      </w:r>
      <w:r w:rsidR="005D72F7" w:rsidRPr="0002788A">
        <w:rPr>
          <w:rFonts w:ascii="Times New Roman" w:hAnsi="Times New Roman"/>
          <w:sz w:val="22"/>
          <w:szCs w:val="22"/>
          <w:lang w:val="en-GB"/>
        </w:rPr>
        <w:t xml:space="preserve">will </w:t>
      </w:r>
      <w:r w:rsidRPr="0002788A">
        <w:rPr>
          <w:rFonts w:ascii="Times New Roman" w:hAnsi="Times New Roman"/>
          <w:sz w:val="22"/>
          <w:szCs w:val="22"/>
          <w:lang w:val="en-GB"/>
        </w:rPr>
        <w:t>request documentary evidence that subcontractor</w:t>
      </w:r>
      <w:r w:rsidR="005D72F7" w:rsidRPr="0002788A">
        <w:rPr>
          <w:rFonts w:ascii="Times New Roman" w:hAnsi="Times New Roman"/>
          <w:sz w:val="22"/>
          <w:szCs w:val="22"/>
          <w:lang w:val="en-GB"/>
        </w:rPr>
        <w:t>s</w:t>
      </w:r>
      <w:r w:rsidR="00A826AD" w:rsidRPr="0002788A">
        <w:rPr>
          <w:rFonts w:ascii="Times New Roman" w:hAnsi="Times New Roman"/>
          <w:sz w:val="22"/>
          <w:szCs w:val="22"/>
          <w:lang w:val="en-GB"/>
        </w:rPr>
        <w:t xml:space="preserve"> and/or capacity providing entities</w:t>
      </w:r>
      <w:r w:rsidR="005D72F7" w:rsidRPr="0002788A">
        <w:rPr>
          <w:rFonts w:ascii="Times New Roman" w:hAnsi="Times New Roman"/>
          <w:sz w:val="22"/>
          <w:szCs w:val="22"/>
          <w:lang w:val="en-GB"/>
        </w:rPr>
        <w:t xml:space="preserve"> are</w:t>
      </w:r>
      <w:r w:rsidRPr="0002788A">
        <w:rPr>
          <w:rFonts w:ascii="Times New Roman" w:hAnsi="Times New Roman"/>
          <w:sz w:val="22"/>
          <w:szCs w:val="22"/>
          <w:lang w:val="en-GB"/>
        </w:rPr>
        <w:t xml:space="preserve"> not in a situation </w:t>
      </w:r>
      <w:r w:rsidR="00164F15" w:rsidRPr="0002788A">
        <w:rPr>
          <w:rFonts w:ascii="Times New Roman" w:hAnsi="Times New Roman"/>
          <w:sz w:val="22"/>
          <w:szCs w:val="22"/>
          <w:lang w:val="en-GB"/>
        </w:rPr>
        <w:t xml:space="preserve">that </w:t>
      </w:r>
      <w:r w:rsidRPr="0002788A">
        <w:rPr>
          <w:rFonts w:ascii="Times New Roman" w:hAnsi="Times New Roman"/>
          <w:sz w:val="22"/>
          <w:szCs w:val="22"/>
          <w:lang w:val="en-GB"/>
        </w:rPr>
        <w:t>exclu</w:t>
      </w:r>
      <w:r w:rsidR="00164F15" w:rsidRPr="0002788A">
        <w:rPr>
          <w:rFonts w:ascii="Times New Roman" w:hAnsi="Times New Roman"/>
          <w:sz w:val="22"/>
          <w:szCs w:val="22"/>
          <w:lang w:val="en-GB"/>
        </w:rPr>
        <w:t>des them</w:t>
      </w:r>
      <w:r w:rsidRPr="0002788A">
        <w:rPr>
          <w:rFonts w:ascii="Times New Roman" w:hAnsi="Times New Roman"/>
          <w:sz w:val="22"/>
          <w:szCs w:val="22"/>
          <w:lang w:val="en-GB"/>
        </w:rPr>
        <w:t>.</w:t>
      </w:r>
    </w:p>
    <w:p w:rsidR="0047783A" w:rsidRPr="0002788A" w:rsidRDefault="0047783A" w:rsidP="0047783A">
      <w:pPr>
        <w:pStyle w:val="Heading2"/>
        <w:keepNext w:val="0"/>
        <w:tabs>
          <w:tab w:val="num" w:pos="709"/>
          <w:tab w:val="left" w:pos="8080"/>
        </w:tabs>
        <w:ind w:left="567" w:hanging="567"/>
        <w:jc w:val="both"/>
        <w:rPr>
          <w:rFonts w:ascii="Times New Roman" w:hAnsi="Times New Roman"/>
          <w:sz w:val="22"/>
          <w:szCs w:val="22"/>
          <w:lang w:val="en-GB"/>
        </w:rPr>
      </w:pPr>
      <w:r w:rsidRPr="0002788A">
        <w:rPr>
          <w:rFonts w:ascii="Times New Roman" w:hAnsi="Times New Roman"/>
          <w:sz w:val="22"/>
          <w:szCs w:val="22"/>
          <w:lang w:val="en-GB"/>
        </w:rPr>
        <w:t>3.5</w:t>
      </w:r>
      <w:r w:rsidRPr="0002788A">
        <w:rPr>
          <w:rFonts w:ascii="Times New Roman" w:hAnsi="Times New Roman"/>
          <w:sz w:val="22"/>
          <w:szCs w:val="22"/>
          <w:lang w:val="en-GB"/>
        </w:rPr>
        <w:tab/>
        <w:t xml:space="preserve">To be eligible </w:t>
      </w:r>
      <w:r w:rsidR="00164F15" w:rsidRPr="0002788A">
        <w:rPr>
          <w:rFonts w:ascii="Times New Roman" w:hAnsi="Times New Roman"/>
          <w:sz w:val="22"/>
          <w:szCs w:val="22"/>
          <w:lang w:val="en-GB"/>
        </w:rPr>
        <w:t xml:space="preserve">to take </w:t>
      </w:r>
      <w:r w:rsidRPr="0002788A">
        <w:rPr>
          <w:rFonts w:ascii="Times New Roman" w:hAnsi="Times New Roman"/>
          <w:sz w:val="22"/>
          <w:szCs w:val="22"/>
          <w:lang w:val="en-GB"/>
        </w:rPr>
        <w:t xml:space="preserve">part in this tender procedure, tenderers must prove to the satisfaction of the </w:t>
      </w:r>
      <w:r w:rsidR="0021645D" w:rsidRPr="0002788A">
        <w:rPr>
          <w:rFonts w:ascii="Times New Roman" w:hAnsi="Times New Roman"/>
          <w:sz w:val="22"/>
          <w:szCs w:val="22"/>
          <w:lang w:val="en-GB"/>
        </w:rPr>
        <w:t>c</w:t>
      </w:r>
      <w:r w:rsidRPr="0002788A">
        <w:rPr>
          <w:rFonts w:ascii="Times New Roman" w:hAnsi="Times New Roman"/>
          <w:sz w:val="22"/>
          <w:szCs w:val="22"/>
          <w:lang w:val="en-GB"/>
        </w:rPr>
        <w:t xml:space="preserve">ontracting </w:t>
      </w:r>
      <w:r w:rsidR="0021645D" w:rsidRPr="0002788A">
        <w:rPr>
          <w:rFonts w:ascii="Times New Roman" w:hAnsi="Times New Roman"/>
          <w:sz w:val="22"/>
          <w:szCs w:val="22"/>
          <w:lang w:val="en-GB"/>
        </w:rPr>
        <w:t>a</w:t>
      </w:r>
      <w:r w:rsidRPr="0002788A">
        <w:rPr>
          <w:rFonts w:ascii="Times New Roman" w:hAnsi="Times New Roman"/>
          <w:sz w:val="22"/>
          <w:szCs w:val="22"/>
          <w:lang w:val="en-GB"/>
        </w:rPr>
        <w:t>uthority that they comply with the necessary legal, technical and financial requirements and have the means to carry out the contract effectively.</w:t>
      </w:r>
    </w:p>
    <w:p w:rsidR="0069153C" w:rsidRPr="0002788A" w:rsidRDefault="0047783A" w:rsidP="00BF7C39">
      <w:pPr>
        <w:pStyle w:val="Heading2"/>
        <w:tabs>
          <w:tab w:val="num" w:pos="709"/>
          <w:tab w:val="left" w:pos="792"/>
          <w:tab w:val="left" w:pos="8080"/>
        </w:tabs>
        <w:ind w:left="567" w:hanging="567"/>
        <w:jc w:val="both"/>
        <w:rPr>
          <w:rFonts w:ascii="Times New Roman" w:hAnsi="Times New Roman"/>
          <w:sz w:val="22"/>
          <w:szCs w:val="22"/>
          <w:lang w:val="en-GB"/>
        </w:rPr>
      </w:pPr>
      <w:r w:rsidRPr="0002788A">
        <w:rPr>
          <w:rFonts w:ascii="Times New Roman" w:hAnsi="Times New Roman"/>
          <w:sz w:val="22"/>
          <w:szCs w:val="22"/>
          <w:lang w:val="en-GB"/>
        </w:rPr>
        <w:t>3.6</w:t>
      </w:r>
      <w:r w:rsidRPr="0002788A">
        <w:rPr>
          <w:rFonts w:ascii="Times New Roman" w:hAnsi="Times New Roman"/>
          <w:sz w:val="22"/>
          <w:szCs w:val="22"/>
          <w:lang w:val="en-GB"/>
        </w:rPr>
        <w:tab/>
      </w:r>
      <w:r w:rsidR="00EC571A" w:rsidRPr="0002788A">
        <w:rPr>
          <w:rFonts w:ascii="Times New Roman" w:hAnsi="Times New Roman"/>
          <w:sz w:val="22"/>
          <w:szCs w:val="22"/>
          <w:lang w:val="en-GB"/>
        </w:rPr>
        <w:t>Subcontracting is allowed but the contractor will retain full liability towards the contracting authority for performance of the contract as a whole</w:t>
      </w:r>
      <w:r w:rsidR="00EF2700" w:rsidRPr="0002788A">
        <w:rPr>
          <w:rFonts w:ascii="Times New Roman" w:hAnsi="Times New Roman"/>
          <w:sz w:val="22"/>
          <w:szCs w:val="22"/>
          <w:lang w:val="en-GB"/>
        </w:rPr>
        <w:t>.</w:t>
      </w:r>
    </w:p>
    <w:p w:rsidR="0047783A" w:rsidRPr="0002788A" w:rsidRDefault="0047783A" w:rsidP="00A4424B">
      <w:pPr>
        <w:pStyle w:val="Heading1"/>
        <w:rPr>
          <w:lang w:val="en-GB"/>
        </w:rPr>
      </w:pPr>
      <w:bookmarkStart w:id="9" w:name="_Toc42488073"/>
      <w:r w:rsidRPr="0002788A">
        <w:rPr>
          <w:lang w:val="en-GB"/>
        </w:rPr>
        <w:t>Origin</w:t>
      </w:r>
      <w:bookmarkEnd w:id="9"/>
    </w:p>
    <w:p w:rsidR="0047783A" w:rsidRPr="0002788A" w:rsidRDefault="0047783A" w:rsidP="00552278">
      <w:pPr>
        <w:pStyle w:val="Heading2"/>
        <w:keepNext w:val="0"/>
        <w:numPr>
          <w:ilvl w:val="1"/>
          <w:numId w:val="0"/>
        </w:numPr>
        <w:ind w:left="567" w:hanging="567"/>
        <w:jc w:val="both"/>
        <w:rPr>
          <w:rFonts w:ascii="Times New Roman" w:hAnsi="Times New Roman"/>
          <w:sz w:val="22"/>
          <w:szCs w:val="22"/>
          <w:lang w:val="en-GB"/>
        </w:rPr>
      </w:pPr>
      <w:r w:rsidRPr="0002788A">
        <w:rPr>
          <w:rFonts w:ascii="Times New Roman" w:hAnsi="Times New Roman"/>
          <w:sz w:val="22"/>
          <w:lang w:val="en-GB"/>
        </w:rPr>
        <w:t>4.1</w:t>
      </w:r>
      <w:r w:rsidR="00164F15" w:rsidRPr="0002788A">
        <w:rPr>
          <w:rFonts w:ascii="Times New Roman" w:hAnsi="Times New Roman"/>
          <w:sz w:val="22"/>
          <w:lang w:val="en-GB"/>
        </w:rPr>
        <w:tab/>
      </w:r>
      <w:r w:rsidRPr="0002788A">
        <w:rPr>
          <w:rFonts w:ascii="Times New Roman" w:hAnsi="Times New Roman"/>
          <w:sz w:val="22"/>
          <w:szCs w:val="22"/>
          <w:lang w:val="en-GB"/>
        </w:rPr>
        <w:t>Unless otherwise provided in the contract</w:t>
      </w:r>
      <w:r w:rsidR="0063744A" w:rsidRPr="0002788A">
        <w:rPr>
          <w:rFonts w:ascii="Times New Roman" w:hAnsi="Times New Roman"/>
          <w:sz w:val="22"/>
          <w:szCs w:val="22"/>
          <w:lang w:val="en-GB"/>
        </w:rPr>
        <w:t xml:space="preserve"> or below</w:t>
      </w:r>
      <w:r w:rsidR="00164F15" w:rsidRPr="0002788A">
        <w:rPr>
          <w:rFonts w:ascii="Times New Roman" w:hAnsi="Times New Roman"/>
          <w:sz w:val="22"/>
          <w:szCs w:val="22"/>
          <w:lang w:val="en-GB"/>
        </w:rPr>
        <w:t>,</w:t>
      </w:r>
      <w:r w:rsidRPr="0002788A">
        <w:rPr>
          <w:rFonts w:ascii="Times New Roman" w:hAnsi="Times New Roman"/>
          <w:sz w:val="22"/>
          <w:szCs w:val="22"/>
          <w:lang w:val="en-GB"/>
        </w:rPr>
        <w:t xml:space="preserve"> all goods purchased </w:t>
      </w:r>
      <w:r w:rsidR="00B96E4B" w:rsidRPr="0002788A">
        <w:rPr>
          <w:rFonts w:ascii="Times New Roman" w:hAnsi="Times New Roman"/>
          <w:sz w:val="22"/>
          <w:szCs w:val="22"/>
          <w:lang w:val="en-GB"/>
        </w:rPr>
        <w:t xml:space="preserve">under the contract </w:t>
      </w:r>
      <w:r w:rsidRPr="0002788A">
        <w:rPr>
          <w:rFonts w:ascii="Times New Roman" w:hAnsi="Times New Roman"/>
          <w:sz w:val="22"/>
          <w:szCs w:val="22"/>
          <w:lang w:val="en-GB"/>
        </w:rPr>
        <w:t xml:space="preserve">must originate in a Member State of the European Union or </w:t>
      </w:r>
      <w:r w:rsidR="00264ACD" w:rsidRPr="0002788A">
        <w:rPr>
          <w:rFonts w:ascii="Times New Roman" w:hAnsi="Times New Roman"/>
          <w:sz w:val="22"/>
          <w:szCs w:val="22"/>
          <w:lang w:val="en-GB"/>
        </w:rPr>
        <w:t xml:space="preserve">in </w:t>
      </w:r>
      <w:r w:rsidRPr="0002788A">
        <w:rPr>
          <w:rFonts w:ascii="Times New Roman" w:hAnsi="Times New Roman"/>
          <w:sz w:val="22"/>
          <w:szCs w:val="22"/>
          <w:lang w:val="en-GB"/>
        </w:rPr>
        <w:t xml:space="preserve">a </w:t>
      </w:r>
      <w:r w:rsidR="00264ACD" w:rsidRPr="0002788A">
        <w:rPr>
          <w:rFonts w:ascii="Times New Roman" w:hAnsi="Times New Roman"/>
          <w:sz w:val="22"/>
          <w:szCs w:val="22"/>
          <w:lang w:val="en-GB"/>
        </w:rPr>
        <w:t xml:space="preserve">country or territory of the regions covered and/or authorised by the specific instruments applicable to the programme specified in clause 3.1 above. </w:t>
      </w:r>
      <w:r w:rsidRPr="0002788A">
        <w:rPr>
          <w:rFonts w:ascii="Times New Roman" w:hAnsi="Times New Roman"/>
          <w:sz w:val="22"/>
          <w:szCs w:val="22"/>
          <w:lang w:val="en-GB"/>
        </w:rPr>
        <w:t xml:space="preserve">For these purposes, </w:t>
      </w:r>
      <w:r w:rsidR="006A5F84" w:rsidRPr="0002788A">
        <w:rPr>
          <w:rFonts w:ascii="Times New Roman" w:hAnsi="Times New Roman"/>
          <w:sz w:val="22"/>
          <w:szCs w:val="22"/>
          <w:lang w:val="en-GB"/>
        </w:rPr>
        <w:t>‘</w:t>
      </w:r>
      <w:r w:rsidRPr="0002788A">
        <w:rPr>
          <w:rFonts w:ascii="Times New Roman" w:hAnsi="Times New Roman"/>
          <w:sz w:val="22"/>
          <w:szCs w:val="22"/>
          <w:lang w:val="en-GB"/>
        </w:rPr>
        <w:t>origin</w:t>
      </w:r>
      <w:r w:rsidR="006A5F84" w:rsidRPr="0002788A">
        <w:rPr>
          <w:rFonts w:ascii="Times New Roman" w:hAnsi="Times New Roman"/>
          <w:sz w:val="22"/>
          <w:szCs w:val="22"/>
          <w:lang w:val="en-GB"/>
        </w:rPr>
        <w:t>’</w:t>
      </w:r>
      <w:r w:rsidRPr="0002788A">
        <w:rPr>
          <w:rFonts w:ascii="Times New Roman" w:hAnsi="Times New Roman"/>
          <w:sz w:val="22"/>
          <w:szCs w:val="22"/>
          <w:lang w:val="en-GB"/>
        </w:rPr>
        <w:t xml:space="preserve"> means the place where the goods are mined, grown, produced or manufactured and/or from which services are provided. The origin of the goods must be determined according to </w:t>
      </w:r>
      <w:r w:rsidR="004365AD" w:rsidRPr="0002788A">
        <w:rPr>
          <w:rFonts w:ascii="Times New Roman" w:hAnsi="Times New Roman"/>
          <w:sz w:val="22"/>
          <w:szCs w:val="22"/>
          <w:lang w:val="en-GB"/>
        </w:rPr>
        <w:t>the relevant international agreements (notably WTO agreements), which are reflected in EU legislation on rules of origin for customs purposes: the Customs Code (Council Regulation (EEC) No 2913/92) in particular its Articles 22 to 246 thereof, and the Code's implementing provisions (Commission Regulation (EEC) No 2454/93</w:t>
      </w:r>
      <w:r w:rsidR="00532BA9" w:rsidRPr="0002788A">
        <w:rPr>
          <w:rFonts w:ascii="Times New Roman" w:hAnsi="Times New Roman"/>
          <w:sz w:val="22"/>
          <w:szCs w:val="22"/>
          <w:lang w:val="en-GB"/>
        </w:rPr>
        <w:t>.</w:t>
      </w:r>
    </w:p>
    <w:p w:rsidR="004365AD" w:rsidRPr="0002788A" w:rsidRDefault="004365AD" w:rsidP="00E82463">
      <w:pPr>
        <w:pStyle w:val="Heading2"/>
        <w:keepNext w:val="0"/>
        <w:tabs>
          <w:tab w:val="num" w:pos="709"/>
        </w:tabs>
        <w:ind w:left="567"/>
        <w:jc w:val="both"/>
        <w:rPr>
          <w:rFonts w:ascii="Times New Roman" w:hAnsi="Times New Roman"/>
          <w:sz w:val="22"/>
          <w:szCs w:val="22"/>
          <w:lang w:val="en-GB"/>
        </w:rPr>
      </w:pPr>
      <w:r w:rsidRPr="0002788A">
        <w:rPr>
          <w:rFonts w:ascii="Times New Roman" w:hAnsi="Times New Roman"/>
          <w:sz w:val="22"/>
          <w:szCs w:val="22"/>
          <w:lang w:val="en-GB"/>
        </w:rPr>
        <w:t xml:space="preserve">Tenderers must provide an undertaking signed by their representative certifying compliance with this requirement. </w:t>
      </w:r>
      <w:r w:rsidR="00696FDD" w:rsidRPr="0002788A">
        <w:rPr>
          <w:rFonts w:ascii="Times New Roman" w:hAnsi="Times New Roman"/>
          <w:sz w:val="22"/>
          <w:szCs w:val="22"/>
          <w:lang w:val="en-GB"/>
        </w:rPr>
        <w:t xml:space="preserve">The tenderer is obliged to verify that the provided information is correct. Otherwise, the tenderer risks to be excluded because of negligently misrepresenting information. </w:t>
      </w:r>
      <w:r w:rsidRPr="0002788A">
        <w:rPr>
          <w:rFonts w:ascii="Times New Roman" w:hAnsi="Times New Roman"/>
          <w:sz w:val="22"/>
          <w:szCs w:val="22"/>
          <w:lang w:val="en-GB"/>
        </w:rPr>
        <w:t xml:space="preserve">For more details, see </w:t>
      </w:r>
      <w:r w:rsidR="00C81B22" w:rsidRPr="0002788A">
        <w:rPr>
          <w:rFonts w:ascii="Times New Roman" w:hAnsi="Times New Roman"/>
          <w:sz w:val="22"/>
          <w:szCs w:val="22"/>
          <w:lang w:val="en-GB"/>
        </w:rPr>
        <w:t>S</w:t>
      </w:r>
      <w:r w:rsidR="00252123" w:rsidRPr="0002788A">
        <w:rPr>
          <w:rFonts w:ascii="Times New Roman" w:hAnsi="Times New Roman"/>
          <w:sz w:val="22"/>
          <w:szCs w:val="22"/>
          <w:lang w:val="en-GB"/>
        </w:rPr>
        <w:t>ection</w:t>
      </w:r>
      <w:r w:rsidRPr="0002788A">
        <w:rPr>
          <w:rFonts w:ascii="Times New Roman" w:hAnsi="Times New Roman"/>
          <w:sz w:val="22"/>
          <w:szCs w:val="22"/>
          <w:lang w:val="en-GB"/>
        </w:rPr>
        <w:t xml:space="preserve"> </w:t>
      </w:r>
      <w:r w:rsidR="00252123" w:rsidRPr="0002788A">
        <w:rPr>
          <w:rFonts w:ascii="Times New Roman" w:hAnsi="Times New Roman"/>
          <w:sz w:val="22"/>
          <w:szCs w:val="22"/>
          <w:lang w:val="en-GB"/>
        </w:rPr>
        <w:t>2.3.5. of the</w:t>
      </w:r>
      <w:r w:rsidRPr="0002788A">
        <w:rPr>
          <w:rFonts w:ascii="Times New Roman" w:hAnsi="Times New Roman"/>
          <w:sz w:val="22"/>
          <w:szCs w:val="22"/>
          <w:lang w:val="en-GB"/>
        </w:rPr>
        <w:t xml:space="preserve"> </w:t>
      </w:r>
      <w:r w:rsidR="00252123" w:rsidRPr="0002788A">
        <w:rPr>
          <w:rFonts w:ascii="Times New Roman" w:hAnsi="Times New Roman"/>
          <w:sz w:val="22"/>
          <w:szCs w:val="22"/>
          <w:lang w:val="en-GB"/>
        </w:rPr>
        <w:t>p</w:t>
      </w:r>
      <w:r w:rsidR="00950813" w:rsidRPr="0002788A">
        <w:rPr>
          <w:rFonts w:ascii="Times New Roman" w:hAnsi="Times New Roman"/>
          <w:sz w:val="22"/>
          <w:szCs w:val="22"/>
          <w:lang w:val="en-GB"/>
        </w:rPr>
        <w:t xml:space="preserve">ractical </w:t>
      </w:r>
      <w:r w:rsidR="00252123" w:rsidRPr="0002788A">
        <w:rPr>
          <w:rFonts w:ascii="Times New Roman" w:hAnsi="Times New Roman"/>
          <w:sz w:val="22"/>
          <w:szCs w:val="22"/>
          <w:lang w:val="en-GB"/>
        </w:rPr>
        <w:t>g</w:t>
      </w:r>
      <w:r w:rsidR="00950813" w:rsidRPr="0002788A">
        <w:rPr>
          <w:rFonts w:ascii="Times New Roman" w:hAnsi="Times New Roman"/>
          <w:sz w:val="22"/>
          <w:szCs w:val="22"/>
          <w:lang w:val="en-GB"/>
        </w:rPr>
        <w:t>uide</w:t>
      </w:r>
      <w:r w:rsidRPr="0002788A">
        <w:rPr>
          <w:rFonts w:ascii="Times New Roman" w:hAnsi="Times New Roman"/>
          <w:sz w:val="22"/>
          <w:szCs w:val="22"/>
          <w:lang w:val="en-GB"/>
        </w:rPr>
        <w:t>.</w:t>
      </w:r>
    </w:p>
    <w:p w:rsidR="0047783A" w:rsidRPr="0002788A" w:rsidRDefault="0047783A" w:rsidP="0047783A">
      <w:pPr>
        <w:pStyle w:val="Heading2"/>
        <w:keepNext w:val="0"/>
        <w:ind w:left="567" w:hanging="567"/>
        <w:jc w:val="both"/>
        <w:rPr>
          <w:rFonts w:ascii="Times New Roman" w:hAnsi="Times New Roman"/>
          <w:sz w:val="22"/>
          <w:lang w:val="en-GB"/>
        </w:rPr>
      </w:pPr>
      <w:r w:rsidRPr="0002788A">
        <w:rPr>
          <w:rFonts w:ascii="Times New Roman" w:hAnsi="Times New Roman"/>
          <w:sz w:val="22"/>
          <w:lang w:val="en-GB"/>
        </w:rPr>
        <w:t>4.2</w:t>
      </w:r>
      <w:r w:rsidRPr="0002788A">
        <w:rPr>
          <w:rFonts w:ascii="Times New Roman" w:hAnsi="Times New Roman"/>
          <w:sz w:val="22"/>
          <w:lang w:val="en-GB"/>
        </w:rPr>
        <w:tab/>
        <w:t>When submitting tender</w:t>
      </w:r>
      <w:r w:rsidR="00164F15" w:rsidRPr="0002788A">
        <w:rPr>
          <w:rFonts w:ascii="Times New Roman" w:hAnsi="Times New Roman"/>
          <w:sz w:val="22"/>
          <w:lang w:val="en-GB"/>
        </w:rPr>
        <w:t>s</w:t>
      </w:r>
      <w:r w:rsidRPr="0002788A">
        <w:rPr>
          <w:rFonts w:ascii="Times New Roman" w:hAnsi="Times New Roman"/>
          <w:sz w:val="22"/>
          <w:lang w:val="en-GB"/>
        </w:rPr>
        <w:t>, tenderer</w:t>
      </w:r>
      <w:r w:rsidR="00164F15" w:rsidRPr="0002788A">
        <w:rPr>
          <w:rFonts w:ascii="Times New Roman" w:hAnsi="Times New Roman"/>
          <w:sz w:val="22"/>
          <w:lang w:val="en-GB"/>
        </w:rPr>
        <w:t>s</w:t>
      </w:r>
      <w:r w:rsidRPr="0002788A">
        <w:rPr>
          <w:rFonts w:ascii="Times New Roman" w:hAnsi="Times New Roman"/>
          <w:sz w:val="22"/>
          <w:lang w:val="en-GB"/>
        </w:rPr>
        <w:t xml:space="preserve"> must state expressly that all the goods meet the requirements concerning origin and must state the countries of origin. </w:t>
      </w:r>
      <w:r w:rsidR="00164F15" w:rsidRPr="0002788A">
        <w:rPr>
          <w:rFonts w:ascii="Times New Roman" w:hAnsi="Times New Roman"/>
          <w:sz w:val="22"/>
          <w:lang w:val="en-GB"/>
        </w:rPr>
        <w:t xml:space="preserve">They </w:t>
      </w:r>
      <w:r w:rsidRPr="0002788A">
        <w:rPr>
          <w:rFonts w:ascii="Times New Roman" w:hAnsi="Times New Roman"/>
          <w:sz w:val="22"/>
          <w:lang w:val="en-GB"/>
        </w:rPr>
        <w:t>may be asked to provide additional information in this connection.</w:t>
      </w:r>
    </w:p>
    <w:p w:rsidR="0047783A" w:rsidRPr="0002788A" w:rsidRDefault="0047783A" w:rsidP="00A4424B">
      <w:pPr>
        <w:pStyle w:val="Heading1"/>
        <w:rPr>
          <w:lang w:val="en-GB"/>
        </w:rPr>
      </w:pPr>
      <w:bookmarkStart w:id="10" w:name="_Toc42488074"/>
      <w:r w:rsidRPr="0002788A">
        <w:rPr>
          <w:lang w:val="en-GB"/>
        </w:rPr>
        <w:lastRenderedPageBreak/>
        <w:t>Type of contract</w:t>
      </w:r>
      <w:bookmarkEnd w:id="10"/>
    </w:p>
    <w:p w:rsidR="0047783A" w:rsidRPr="0002788A" w:rsidRDefault="00532BA9" w:rsidP="0047783A">
      <w:pPr>
        <w:pStyle w:val="Heading2"/>
        <w:keepNext w:val="0"/>
        <w:ind w:left="567"/>
        <w:jc w:val="both"/>
        <w:rPr>
          <w:rFonts w:ascii="Times New Roman" w:hAnsi="Times New Roman"/>
          <w:sz w:val="22"/>
          <w:lang w:val="en-GB"/>
        </w:rPr>
      </w:pPr>
      <w:r w:rsidRPr="0002788A">
        <w:rPr>
          <w:rFonts w:ascii="Times New Roman" w:hAnsi="Times New Roman"/>
          <w:sz w:val="22"/>
          <w:lang w:val="en-GB"/>
        </w:rPr>
        <w:t>H</w:t>
      </w:r>
      <w:r w:rsidR="0047783A" w:rsidRPr="0002788A">
        <w:rPr>
          <w:rFonts w:ascii="Times New Roman" w:hAnsi="Times New Roman"/>
          <w:sz w:val="22"/>
          <w:lang w:val="en-GB"/>
        </w:rPr>
        <w:t>ybrid</w:t>
      </w:r>
    </w:p>
    <w:p w:rsidR="0047783A" w:rsidRPr="0002788A" w:rsidRDefault="0047783A" w:rsidP="00A4424B">
      <w:pPr>
        <w:pStyle w:val="Heading1"/>
        <w:rPr>
          <w:lang w:val="en-GB"/>
        </w:rPr>
      </w:pPr>
      <w:bookmarkStart w:id="11" w:name="_Toc42488075"/>
      <w:r w:rsidRPr="0002788A">
        <w:rPr>
          <w:lang w:val="en-GB"/>
        </w:rPr>
        <w:t>Currency</w:t>
      </w:r>
      <w:bookmarkEnd w:id="11"/>
    </w:p>
    <w:p w:rsidR="0047783A" w:rsidRPr="0002788A" w:rsidRDefault="0047783A" w:rsidP="0047783A">
      <w:pPr>
        <w:pStyle w:val="Heading2"/>
        <w:keepNext w:val="0"/>
        <w:ind w:left="567"/>
        <w:jc w:val="both"/>
        <w:rPr>
          <w:rFonts w:ascii="Times New Roman" w:hAnsi="Times New Roman"/>
          <w:sz w:val="22"/>
          <w:lang w:val="en-GB"/>
        </w:rPr>
      </w:pPr>
      <w:r w:rsidRPr="0002788A">
        <w:rPr>
          <w:rFonts w:ascii="Times New Roman" w:hAnsi="Times New Roman"/>
          <w:sz w:val="22"/>
          <w:szCs w:val="22"/>
          <w:lang w:val="en-GB"/>
        </w:rPr>
        <w:t xml:space="preserve">Tenders must be presented in </w:t>
      </w:r>
      <w:r w:rsidR="0066145D" w:rsidRPr="0002788A">
        <w:rPr>
          <w:rFonts w:ascii="Times New Roman" w:hAnsi="Times New Roman"/>
          <w:bCs/>
          <w:sz w:val="22"/>
          <w:szCs w:val="22"/>
          <w:lang w:val="en-GB"/>
        </w:rPr>
        <w:t>E</w:t>
      </w:r>
      <w:r w:rsidRPr="0002788A">
        <w:rPr>
          <w:rFonts w:ascii="Times New Roman" w:hAnsi="Times New Roman"/>
          <w:bCs/>
          <w:sz w:val="22"/>
          <w:szCs w:val="22"/>
          <w:lang w:val="en-GB"/>
        </w:rPr>
        <w:t>uro</w:t>
      </w:r>
      <w:r w:rsidR="00532BA9" w:rsidRPr="0002788A">
        <w:rPr>
          <w:rFonts w:ascii="Times New Roman" w:hAnsi="Times New Roman"/>
          <w:bCs/>
          <w:sz w:val="22"/>
          <w:szCs w:val="22"/>
          <w:lang w:val="en-GB"/>
        </w:rPr>
        <w:t>.</w:t>
      </w:r>
    </w:p>
    <w:p w:rsidR="0047783A" w:rsidRPr="0002788A" w:rsidRDefault="0047783A" w:rsidP="00A4424B">
      <w:pPr>
        <w:pStyle w:val="Heading1"/>
        <w:rPr>
          <w:lang w:val="en-GB"/>
        </w:rPr>
      </w:pPr>
      <w:bookmarkStart w:id="12" w:name="_Toc42488076"/>
      <w:r w:rsidRPr="0002788A">
        <w:rPr>
          <w:lang w:val="en-GB"/>
        </w:rPr>
        <w:t>Lots</w:t>
      </w:r>
      <w:bookmarkEnd w:id="12"/>
    </w:p>
    <w:p w:rsidR="0047783A" w:rsidRPr="0002788A" w:rsidRDefault="0047783A" w:rsidP="00E82463">
      <w:pPr>
        <w:ind w:left="567"/>
        <w:jc w:val="both"/>
        <w:rPr>
          <w:rFonts w:ascii="Times New Roman" w:hAnsi="Times New Roman"/>
          <w:sz w:val="22"/>
        </w:rPr>
      </w:pPr>
      <w:r w:rsidRPr="0002788A">
        <w:rPr>
          <w:rFonts w:ascii="Times New Roman" w:hAnsi="Times New Roman"/>
          <w:sz w:val="22"/>
        </w:rPr>
        <w:t>This tender procedure is not divided into lots.</w:t>
      </w:r>
    </w:p>
    <w:p w:rsidR="0047783A" w:rsidRPr="0002788A" w:rsidRDefault="0047783A" w:rsidP="00A4424B">
      <w:pPr>
        <w:pStyle w:val="Heading1"/>
        <w:rPr>
          <w:lang w:val="en-GB"/>
        </w:rPr>
      </w:pPr>
      <w:bookmarkStart w:id="13" w:name="_Toc42488077"/>
      <w:r w:rsidRPr="0002788A">
        <w:rPr>
          <w:lang w:val="en-GB"/>
        </w:rPr>
        <w:t>Period of validity</w:t>
      </w:r>
      <w:bookmarkEnd w:id="13"/>
    </w:p>
    <w:p w:rsidR="0047783A" w:rsidRPr="0002788A" w:rsidRDefault="0047783A" w:rsidP="0047783A">
      <w:pPr>
        <w:pStyle w:val="Heading2"/>
        <w:keepNext w:val="0"/>
        <w:tabs>
          <w:tab w:val="num" w:pos="567"/>
        </w:tabs>
        <w:ind w:left="567" w:hanging="567"/>
        <w:jc w:val="both"/>
        <w:rPr>
          <w:rFonts w:ascii="Times New Roman" w:hAnsi="Times New Roman"/>
          <w:sz w:val="22"/>
          <w:lang w:val="en-GB"/>
        </w:rPr>
      </w:pPr>
      <w:r w:rsidRPr="0002788A">
        <w:rPr>
          <w:rFonts w:ascii="Times New Roman" w:hAnsi="Times New Roman"/>
          <w:sz w:val="22"/>
          <w:lang w:val="en-GB"/>
        </w:rPr>
        <w:t>8.1</w:t>
      </w:r>
      <w:r w:rsidRPr="0002788A">
        <w:rPr>
          <w:rFonts w:ascii="Times New Roman" w:hAnsi="Times New Roman"/>
          <w:sz w:val="22"/>
          <w:lang w:val="en-GB"/>
        </w:rPr>
        <w:tab/>
        <w:t xml:space="preserve">Tenderers </w:t>
      </w:r>
      <w:r w:rsidR="00FE7D87" w:rsidRPr="0002788A">
        <w:rPr>
          <w:rFonts w:ascii="Times New Roman" w:hAnsi="Times New Roman"/>
          <w:sz w:val="22"/>
          <w:lang w:val="en-GB"/>
        </w:rPr>
        <w:t>will</w:t>
      </w:r>
      <w:r w:rsidRPr="0002788A">
        <w:rPr>
          <w:rFonts w:ascii="Times New Roman" w:hAnsi="Times New Roman"/>
          <w:sz w:val="22"/>
          <w:lang w:val="en-GB"/>
        </w:rPr>
        <w:t xml:space="preserve"> be bound by their tenders for a period of 90 days from the deadline for the submission of tenders.</w:t>
      </w:r>
    </w:p>
    <w:p w:rsidR="0047783A" w:rsidRPr="0002788A" w:rsidRDefault="0047783A" w:rsidP="0047783A">
      <w:pPr>
        <w:pStyle w:val="Heading2"/>
        <w:keepNext w:val="0"/>
        <w:tabs>
          <w:tab w:val="num" w:pos="567"/>
        </w:tabs>
        <w:ind w:left="567" w:hanging="567"/>
        <w:jc w:val="both"/>
        <w:rPr>
          <w:rFonts w:ascii="Times New Roman" w:hAnsi="Times New Roman"/>
          <w:sz w:val="22"/>
          <w:lang w:val="en-GB"/>
        </w:rPr>
      </w:pPr>
      <w:r w:rsidRPr="0002788A">
        <w:rPr>
          <w:rFonts w:ascii="Times New Roman" w:hAnsi="Times New Roman"/>
          <w:sz w:val="22"/>
          <w:lang w:val="en-GB"/>
        </w:rPr>
        <w:t>8.2</w:t>
      </w:r>
      <w:r w:rsidRPr="0002788A">
        <w:rPr>
          <w:rFonts w:ascii="Times New Roman" w:hAnsi="Times New Roman"/>
          <w:sz w:val="22"/>
          <w:lang w:val="en-GB"/>
        </w:rPr>
        <w:tab/>
        <w:t xml:space="preserve">In exceptional cases and prior to the expiry of the original tender validity period, the </w:t>
      </w:r>
      <w:r w:rsidR="00715B35" w:rsidRPr="0002788A">
        <w:rPr>
          <w:rFonts w:ascii="Times New Roman" w:hAnsi="Times New Roman"/>
          <w:sz w:val="22"/>
          <w:lang w:val="en-GB"/>
        </w:rPr>
        <w:t>c</w:t>
      </w:r>
      <w:r w:rsidRPr="0002788A">
        <w:rPr>
          <w:rFonts w:ascii="Times New Roman" w:hAnsi="Times New Roman"/>
          <w:sz w:val="22"/>
          <w:lang w:val="en-GB"/>
        </w:rPr>
        <w:t xml:space="preserve">ontracting </w:t>
      </w:r>
      <w:r w:rsidR="00715B35" w:rsidRPr="0002788A">
        <w:rPr>
          <w:rFonts w:ascii="Times New Roman" w:hAnsi="Times New Roman"/>
          <w:sz w:val="22"/>
          <w:lang w:val="en-GB"/>
        </w:rPr>
        <w:t>a</w:t>
      </w:r>
      <w:r w:rsidRPr="0002788A">
        <w:rPr>
          <w:rFonts w:ascii="Times New Roman" w:hAnsi="Times New Roman"/>
          <w:sz w:val="22"/>
          <w:lang w:val="en-GB"/>
        </w:rPr>
        <w:t>uthority may ask tenderers in writing to extend this period by 40 days. Such requests and the responses to them must be made in writing. Tenderers that agree to do so will not be permitted to modify their tenders and they are bound to extend the validity of their tender guarantees for the revised period of validity of the tender. If they refuse, without forfeiture of their tender guarantees, their participation in the tender procedure will be terminated.</w:t>
      </w:r>
      <w:r w:rsidR="00E66FD7" w:rsidRPr="0002788A">
        <w:rPr>
          <w:rFonts w:ascii="Times New Roman" w:hAnsi="Times New Roman"/>
          <w:sz w:val="22"/>
          <w:lang w:val="en-GB"/>
        </w:rPr>
        <w:t xml:space="preserve"> In case the contracting authority is required to obtain the recommendation of the panel referred to in </w:t>
      </w:r>
      <w:r w:rsidR="005F1EC7" w:rsidRPr="0002788A">
        <w:rPr>
          <w:rFonts w:ascii="Times New Roman" w:hAnsi="Times New Roman"/>
          <w:sz w:val="22"/>
          <w:lang w:val="en-GB"/>
        </w:rPr>
        <w:t>S</w:t>
      </w:r>
      <w:r w:rsidR="00E66FD7" w:rsidRPr="0002788A">
        <w:rPr>
          <w:rFonts w:ascii="Times New Roman" w:hAnsi="Times New Roman"/>
          <w:sz w:val="22"/>
          <w:lang w:val="en-GB"/>
        </w:rPr>
        <w:t xml:space="preserve">ection </w:t>
      </w:r>
      <w:r w:rsidR="005C1201" w:rsidRPr="0002788A">
        <w:rPr>
          <w:rFonts w:ascii="Times New Roman" w:hAnsi="Times New Roman"/>
          <w:sz w:val="22"/>
          <w:lang w:val="en-GB"/>
        </w:rPr>
        <w:t>2.6.10.1.1.</w:t>
      </w:r>
      <w:r w:rsidR="00E66FD7" w:rsidRPr="0002788A">
        <w:rPr>
          <w:rFonts w:ascii="Times New Roman" w:hAnsi="Times New Roman"/>
          <w:sz w:val="22"/>
          <w:lang w:val="en-GB"/>
        </w:rPr>
        <w:t xml:space="preserve"> of the </w:t>
      </w:r>
      <w:r w:rsidR="005C1201" w:rsidRPr="0002788A">
        <w:rPr>
          <w:rFonts w:ascii="Times New Roman" w:hAnsi="Times New Roman"/>
          <w:sz w:val="22"/>
          <w:lang w:val="en-GB"/>
        </w:rPr>
        <w:t>p</w:t>
      </w:r>
      <w:r w:rsidR="00E66FD7" w:rsidRPr="0002788A">
        <w:rPr>
          <w:rFonts w:ascii="Times New Roman" w:hAnsi="Times New Roman"/>
          <w:sz w:val="22"/>
          <w:lang w:val="en-GB"/>
        </w:rPr>
        <w:t xml:space="preserve">ractical </w:t>
      </w:r>
      <w:r w:rsidR="005C1201" w:rsidRPr="0002788A">
        <w:rPr>
          <w:rFonts w:ascii="Times New Roman" w:hAnsi="Times New Roman"/>
          <w:sz w:val="22"/>
          <w:lang w:val="en-GB"/>
        </w:rPr>
        <w:t>g</w:t>
      </w:r>
      <w:r w:rsidR="00E66FD7" w:rsidRPr="0002788A">
        <w:rPr>
          <w:rFonts w:ascii="Times New Roman" w:hAnsi="Times New Roman"/>
          <w:sz w:val="22"/>
          <w:lang w:val="en-GB"/>
        </w:rPr>
        <w:t>uide, the contracting authority may</w:t>
      </w:r>
      <w:r w:rsidR="00C85C8A" w:rsidRPr="0002788A">
        <w:rPr>
          <w:rFonts w:ascii="Times New Roman" w:hAnsi="Times New Roman"/>
          <w:sz w:val="22"/>
          <w:lang w:val="en-GB"/>
        </w:rPr>
        <w:t>, before the validity period expires,</w:t>
      </w:r>
      <w:r w:rsidR="00E66FD7" w:rsidRPr="0002788A">
        <w:rPr>
          <w:rFonts w:ascii="Times New Roman" w:hAnsi="Times New Roman"/>
          <w:sz w:val="22"/>
          <w:lang w:val="en-GB"/>
        </w:rPr>
        <w:t xml:space="preserve"> request an extension of the validity of the tenders up to the adoption of that recommendation.</w:t>
      </w:r>
    </w:p>
    <w:p w:rsidR="0047783A" w:rsidRPr="0002788A" w:rsidRDefault="0047783A" w:rsidP="00AC07D4">
      <w:pPr>
        <w:tabs>
          <w:tab w:val="num" w:pos="567"/>
        </w:tabs>
        <w:ind w:left="567" w:hanging="567"/>
        <w:jc w:val="both"/>
        <w:rPr>
          <w:rFonts w:ascii="Times New Roman" w:hAnsi="Times New Roman"/>
        </w:rPr>
      </w:pPr>
      <w:r w:rsidRPr="0002788A">
        <w:rPr>
          <w:rFonts w:ascii="Times New Roman" w:hAnsi="Times New Roman"/>
          <w:sz w:val="22"/>
          <w:szCs w:val="22"/>
        </w:rPr>
        <w:t>8.3</w:t>
      </w:r>
      <w:r w:rsidRPr="0002788A">
        <w:rPr>
          <w:rFonts w:ascii="Times New Roman" w:hAnsi="Times New Roman"/>
          <w:sz w:val="22"/>
          <w:szCs w:val="22"/>
        </w:rPr>
        <w:tab/>
        <w:t>The successful tenderer will be bound by its tender for a further period of 60 days. The further period is added to</w:t>
      </w:r>
      <w:r w:rsidRPr="0002788A">
        <w:rPr>
          <w:rFonts w:ascii="Times New Roman" w:hAnsi="Times New Roman"/>
          <w:sz w:val="22"/>
        </w:rPr>
        <w:t xml:space="preserve"> the validity period</w:t>
      </w:r>
      <w:r w:rsidR="00AF2A32" w:rsidRPr="0002788A">
        <w:rPr>
          <w:rFonts w:ascii="Times New Roman" w:hAnsi="Times New Roman"/>
          <w:sz w:val="22"/>
        </w:rPr>
        <w:t xml:space="preserve"> of</w:t>
      </w:r>
      <w:r w:rsidR="00AF2A32" w:rsidRPr="0002788A">
        <w:rPr>
          <w:rFonts w:ascii="Times New Roman" w:hAnsi="Times New Roman"/>
          <w:sz w:val="22"/>
          <w:szCs w:val="22"/>
        </w:rPr>
        <w:t xml:space="preserve"> the tender</w:t>
      </w:r>
      <w:r w:rsidRPr="0002788A">
        <w:rPr>
          <w:rFonts w:ascii="Times New Roman" w:hAnsi="Times New Roman"/>
          <w:sz w:val="22"/>
        </w:rPr>
        <w:t xml:space="preserve"> irrespective of the date of notification.</w:t>
      </w:r>
    </w:p>
    <w:p w:rsidR="0047783A" w:rsidRPr="0002788A" w:rsidRDefault="0047783A" w:rsidP="00A4424B">
      <w:pPr>
        <w:pStyle w:val="Heading1"/>
        <w:rPr>
          <w:lang w:val="en-GB"/>
        </w:rPr>
      </w:pPr>
      <w:bookmarkStart w:id="14" w:name="_Toc42488078"/>
      <w:bookmarkStart w:id="15" w:name="_Ref500330462"/>
      <w:r w:rsidRPr="0002788A">
        <w:rPr>
          <w:lang w:val="en-GB"/>
        </w:rPr>
        <w:t xml:space="preserve">Language of </w:t>
      </w:r>
      <w:bookmarkEnd w:id="14"/>
      <w:r w:rsidR="009A3A53" w:rsidRPr="0002788A">
        <w:rPr>
          <w:lang w:val="en-GB"/>
        </w:rPr>
        <w:t>tenders</w:t>
      </w:r>
    </w:p>
    <w:bookmarkEnd w:id="15"/>
    <w:p w:rsidR="0047783A" w:rsidRPr="0002788A" w:rsidRDefault="0047783A" w:rsidP="0047783A">
      <w:pPr>
        <w:pStyle w:val="Heading2"/>
        <w:keepNext w:val="0"/>
        <w:ind w:left="567" w:hanging="567"/>
        <w:jc w:val="both"/>
        <w:rPr>
          <w:rFonts w:ascii="Times New Roman" w:hAnsi="Times New Roman"/>
          <w:sz w:val="22"/>
          <w:lang w:val="en-GB"/>
        </w:rPr>
      </w:pPr>
      <w:r w:rsidRPr="0002788A">
        <w:rPr>
          <w:rFonts w:ascii="Times New Roman" w:hAnsi="Times New Roman"/>
          <w:sz w:val="22"/>
          <w:lang w:val="en-GB"/>
        </w:rPr>
        <w:t>9.1</w:t>
      </w:r>
      <w:r w:rsidRPr="0002788A">
        <w:rPr>
          <w:rFonts w:ascii="Times New Roman" w:hAnsi="Times New Roman"/>
          <w:sz w:val="22"/>
          <w:lang w:val="en-GB"/>
        </w:rPr>
        <w:tab/>
        <w:t xml:space="preserve">The </w:t>
      </w:r>
      <w:r w:rsidR="009A3A53" w:rsidRPr="0002788A">
        <w:rPr>
          <w:rFonts w:ascii="Times New Roman" w:hAnsi="Times New Roman"/>
          <w:sz w:val="22"/>
          <w:lang w:val="en-GB"/>
        </w:rPr>
        <w:t>tenders</w:t>
      </w:r>
      <w:r w:rsidRPr="0002788A">
        <w:rPr>
          <w:rFonts w:ascii="Times New Roman" w:hAnsi="Times New Roman"/>
          <w:sz w:val="22"/>
          <w:lang w:val="en-GB"/>
        </w:rPr>
        <w:t xml:space="preserve">, all correspondence and documents related to the tender exchanged by the tenderer and the </w:t>
      </w:r>
      <w:r w:rsidR="005C1201" w:rsidRPr="0002788A">
        <w:rPr>
          <w:rFonts w:ascii="Times New Roman" w:hAnsi="Times New Roman"/>
          <w:sz w:val="22"/>
          <w:lang w:val="en-GB"/>
        </w:rPr>
        <w:t>c</w:t>
      </w:r>
      <w:r w:rsidRPr="0002788A">
        <w:rPr>
          <w:rFonts w:ascii="Times New Roman" w:hAnsi="Times New Roman"/>
          <w:sz w:val="22"/>
          <w:lang w:val="en-GB"/>
        </w:rPr>
        <w:t xml:space="preserve">ontracting </w:t>
      </w:r>
      <w:r w:rsidR="005C1201" w:rsidRPr="0002788A">
        <w:rPr>
          <w:rFonts w:ascii="Times New Roman" w:hAnsi="Times New Roman"/>
          <w:sz w:val="22"/>
          <w:lang w:val="en-GB"/>
        </w:rPr>
        <w:t>a</w:t>
      </w:r>
      <w:r w:rsidRPr="0002788A">
        <w:rPr>
          <w:rFonts w:ascii="Times New Roman" w:hAnsi="Times New Roman"/>
          <w:sz w:val="22"/>
          <w:lang w:val="en-GB"/>
        </w:rPr>
        <w:t>uthority must be written in the language of the procedure</w:t>
      </w:r>
      <w:r w:rsidR="009A3A53" w:rsidRPr="0002788A">
        <w:rPr>
          <w:rFonts w:ascii="Times New Roman" w:hAnsi="Times New Roman"/>
          <w:sz w:val="22"/>
          <w:lang w:val="en-GB"/>
        </w:rPr>
        <w:t>,</w:t>
      </w:r>
      <w:r w:rsidRPr="0002788A">
        <w:rPr>
          <w:rFonts w:ascii="Times New Roman" w:hAnsi="Times New Roman"/>
          <w:sz w:val="22"/>
          <w:lang w:val="en-GB"/>
        </w:rPr>
        <w:t xml:space="preserve"> which is English.</w:t>
      </w:r>
    </w:p>
    <w:p w:rsidR="0047783A" w:rsidRPr="0002788A" w:rsidRDefault="0047783A" w:rsidP="0047783A">
      <w:pPr>
        <w:pStyle w:val="Heading2"/>
        <w:keepNext w:val="0"/>
        <w:ind w:left="567"/>
        <w:jc w:val="both"/>
        <w:rPr>
          <w:rFonts w:ascii="Times New Roman" w:hAnsi="Times New Roman"/>
          <w:sz w:val="22"/>
          <w:lang w:val="en-GB"/>
        </w:rPr>
      </w:pPr>
      <w:r w:rsidRPr="0002788A">
        <w:rPr>
          <w:rFonts w:ascii="Times New Roman" w:hAnsi="Times New Roman"/>
          <w:sz w:val="22"/>
          <w:lang w:val="en-GB"/>
        </w:rPr>
        <w:t xml:space="preserve">If the supporting documents are not written in one of the official languages of the European Union, a translation into the language of the call for tender must be attached. Where the documents are in an official language of the European Union other than </w:t>
      </w:r>
      <w:r w:rsidR="009A3A53" w:rsidRPr="0002788A">
        <w:rPr>
          <w:rFonts w:ascii="Times New Roman" w:hAnsi="Times New Roman"/>
          <w:sz w:val="22"/>
          <w:lang w:val="en-GB"/>
        </w:rPr>
        <w:t>English</w:t>
      </w:r>
      <w:r w:rsidRPr="0002788A">
        <w:rPr>
          <w:rFonts w:ascii="Times New Roman" w:hAnsi="Times New Roman"/>
          <w:sz w:val="22"/>
          <w:lang w:val="en-GB"/>
        </w:rPr>
        <w:t xml:space="preserve">, it is strongly recommended to provide a translation into </w:t>
      </w:r>
      <w:r w:rsidR="009A3A53" w:rsidRPr="0002788A">
        <w:rPr>
          <w:rFonts w:ascii="Times New Roman" w:hAnsi="Times New Roman"/>
          <w:sz w:val="22"/>
          <w:lang w:val="en-GB"/>
        </w:rPr>
        <w:t>English</w:t>
      </w:r>
      <w:r w:rsidRPr="0002788A">
        <w:rPr>
          <w:rFonts w:ascii="Times New Roman" w:hAnsi="Times New Roman"/>
          <w:sz w:val="22"/>
          <w:lang w:val="en-GB"/>
        </w:rPr>
        <w:t>, to facilitate evaluation of the documents.</w:t>
      </w:r>
    </w:p>
    <w:p w:rsidR="0047783A" w:rsidRPr="0002788A" w:rsidRDefault="0047783A" w:rsidP="00A4424B">
      <w:pPr>
        <w:pStyle w:val="Heading1"/>
        <w:rPr>
          <w:lang w:val="en-GB"/>
        </w:rPr>
      </w:pPr>
      <w:bookmarkStart w:id="16" w:name="_Toc42488079"/>
      <w:r w:rsidRPr="0002788A">
        <w:rPr>
          <w:lang w:val="en-GB"/>
        </w:rPr>
        <w:lastRenderedPageBreak/>
        <w:t>Submission of tenders</w:t>
      </w:r>
      <w:bookmarkEnd w:id="16"/>
    </w:p>
    <w:p w:rsidR="0047783A" w:rsidRPr="0002788A" w:rsidRDefault="0047783A" w:rsidP="006E1DB1">
      <w:pPr>
        <w:pStyle w:val="Heading2"/>
        <w:keepNext w:val="0"/>
        <w:ind w:left="567" w:hanging="567"/>
        <w:jc w:val="both"/>
        <w:rPr>
          <w:rFonts w:ascii="Times New Roman" w:hAnsi="Times New Roman"/>
          <w:lang w:val="en-GB"/>
        </w:rPr>
      </w:pPr>
      <w:bookmarkStart w:id="17" w:name="_Ref500326737"/>
      <w:r w:rsidRPr="0002788A">
        <w:rPr>
          <w:rFonts w:ascii="Times New Roman" w:hAnsi="Times New Roman"/>
          <w:sz w:val="22"/>
          <w:lang w:val="en-GB"/>
        </w:rPr>
        <w:t>10.1</w:t>
      </w:r>
      <w:r w:rsidRPr="0002788A">
        <w:rPr>
          <w:rFonts w:ascii="Times New Roman" w:hAnsi="Times New Roman"/>
          <w:sz w:val="22"/>
          <w:lang w:val="en-GB"/>
        </w:rPr>
        <w:tab/>
        <w:t>T</w:t>
      </w:r>
      <w:r w:rsidR="00803383" w:rsidRPr="0002788A">
        <w:rPr>
          <w:rFonts w:ascii="Times New Roman" w:hAnsi="Times New Roman"/>
          <w:sz w:val="22"/>
          <w:lang w:val="en-GB"/>
        </w:rPr>
        <w:t>enders must be sent to t</w:t>
      </w:r>
      <w:r w:rsidR="00D62067" w:rsidRPr="0002788A">
        <w:rPr>
          <w:rFonts w:ascii="Times New Roman" w:hAnsi="Times New Roman"/>
          <w:sz w:val="22"/>
          <w:lang w:val="en-GB"/>
        </w:rPr>
        <w:t xml:space="preserve">he </w:t>
      </w:r>
      <w:r w:rsidR="005C1201" w:rsidRPr="0002788A">
        <w:rPr>
          <w:rFonts w:ascii="Times New Roman" w:hAnsi="Times New Roman"/>
          <w:sz w:val="22"/>
          <w:lang w:val="en-GB"/>
        </w:rPr>
        <w:t>c</w:t>
      </w:r>
      <w:r w:rsidR="00D62067" w:rsidRPr="0002788A">
        <w:rPr>
          <w:rFonts w:ascii="Times New Roman" w:hAnsi="Times New Roman"/>
          <w:sz w:val="22"/>
          <w:lang w:val="en-GB"/>
        </w:rPr>
        <w:t xml:space="preserve">ontracting </w:t>
      </w:r>
      <w:r w:rsidR="005C1201" w:rsidRPr="0002788A">
        <w:rPr>
          <w:rFonts w:ascii="Times New Roman" w:hAnsi="Times New Roman"/>
          <w:sz w:val="22"/>
          <w:lang w:val="en-GB"/>
        </w:rPr>
        <w:t>a</w:t>
      </w:r>
      <w:r w:rsidR="00D62067" w:rsidRPr="0002788A">
        <w:rPr>
          <w:rFonts w:ascii="Times New Roman" w:hAnsi="Times New Roman"/>
          <w:sz w:val="22"/>
          <w:lang w:val="en-GB"/>
        </w:rPr>
        <w:t xml:space="preserve">uthority </w:t>
      </w:r>
      <w:r w:rsidRPr="0002788A">
        <w:rPr>
          <w:rFonts w:ascii="Times New Roman" w:hAnsi="Times New Roman"/>
          <w:sz w:val="22"/>
          <w:lang w:val="en-GB"/>
        </w:rPr>
        <w:t>before the deadline specified in 10.3. They must include all the documents specified in point 11 of these Instructions and be sent to the following address:</w:t>
      </w:r>
    </w:p>
    <w:bookmarkEnd w:id="17"/>
    <w:p w:rsidR="00503D83" w:rsidRPr="0002788A" w:rsidRDefault="00503D83" w:rsidP="00503D83">
      <w:pPr>
        <w:pStyle w:val="NoSpacing"/>
        <w:ind w:left="540"/>
        <w:rPr>
          <w:rFonts w:ascii="Times New Roman" w:hAnsi="Times New Roman"/>
          <w:b/>
          <w:sz w:val="22"/>
          <w:szCs w:val="22"/>
        </w:rPr>
      </w:pPr>
      <w:r w:rsidRPr="0002788A">
        <w:rPr>
          <w:rFonts w:ascii="Times New Roman" w:hAnsi="Times New Roman"/>
          <w:b/>
          <w:sz w:val="22"/>
          <w:szCs w:val="22"/>
        </w:rPr>
        <w:t>Ana Živanović</w:t>
      </w:r>
    </w:p>
    <w:p w:rsidR="00503D83" w:rsidRPr="0002788A" w:rsidRDefault="00503D83" w:rsidP="00503D83">
      <w:pPr>
        <w:pStyle w:val="NoSpacing"/>
        <w:ind w:left="540"/>
        <w:rPr>
          <w:rFonts w:ascii="Times New Roman" w:hAnsi="Times New Roman"/>
          <w:b/>
          <w:sz w:val="22"/>
          <w:szCs w:val="22"/>
        </w:rPr>
      </w:pPr>
      <w:r w:rsidRPr="0002788A">
        <w:rPr>
          <w:rFonts w:ascii="Times New Roman" w:hAnsi="Times New Roman"/>
          <w:b/>
          <w:sz w:val="22"/>
          <w:szCs w:val="22"/>
        </w:rPr>
        <w:t>Opština Bar</w:t>
      </w:r>
      <w:r w:rsidRPr="0002788A">
        <w:t xml:space="preserve"> - </w:t>
      </w:r>
      <w:r w:rsidRPr="0002788A">
        <w:rPr>
          <w:rFonts w:ascii="Times New Roman" w:hAnsi="Times New Roman"/>
          <w:b/>
          <w:sz w:val="22"/>
          <w:szCs w:val="22"/>
        </w:rPr>
        <w:t>Kancelarija za upravljanje projektima (No 137)</w:t>
      </w:r>
    </w:p>
    <w:p w:rsidR="00503D83" w:rsidRPr="0002788A" w:rsidRDefault="00503D83" w:rsidP="00503D83">
      <w:pPr>
        <w:pStyle w:val="NoSpacing"/>
        <w:ind w:left="540"/>
        <w:rPr>
          <w:rFonts w:ascii="Times New Roman" w:hAnsi="Times New Roman"/>
          <w:b/>
          <w:sz w:val="22"/>
          <w:szCs w:val="22"/>
        </w:rPr>
      </w:pPr>
      <w:r w:rsidRPr="0002788A">
        <w:rPr>
          <w:rFonts w:ascii="Times New Roman" w:hAnsi="Times New Roman"/>
          <w:b/>
          <w:sz w:val="22"/>
          <w:szCs w:val="22"/>
        </w:rPr>
        <w:t xml:space="preserve">Bulevar Revolucije 1, </w:t>
      </w:r>
    </w:p>
    <w:p w:rsidR="00503D83" w:rsidRPr="0002788A" w:rsidRDefault="00503D83" w:rsidP="00503D83">
      <w:pPr>
        <w:pStyle w:val="NoSpacing"/>
        <w:ind w:left="540"/>
        <w:rPr>
          <w:rFonts w:ascii="Times New Roman" w:hAnsi="Times New Roman"/>
          <w:b/>
          <w:sz w:val="22"/>
          <w:szCs w:val="22"/>
        </w:rPr>
      </w:pPr>
      <w:r w:rsidRPr="0002788A">
        <w:rPr>
          <w:rFonts w:ascii="Times New Roman" w:hAnsi="Times New Roman"/>
          <w:b/>
          <w:sz w:val="22"/>
          <w:szCs w:val="22"/>
        </w:rPr>
        <w:t>85 000 Bar</w:t>
      </w:r>
      <w:r w:rsidRPr="0002788A">
        <w:rPr>
          <w:rFonts w:ascii="Times New Roman" w:hAnsi="Times New Roman"/>
          <w:sz w:val="22"/>
        </w:rPr>
        <w:t xml:space="preserve"> </w:t>
      </w:r>
    </w:p>
    <w:p w:rsidR="0047783A" w:rsidRPr="0002788A" w:rsidRDefault="0047783A" w:rsidP="00503D83">
      <w:pPr>
        <w:ind w:left="567"/>
        <w:jc w:val="both"/>
        <w:rPr>
          <w:rFonts w:ascii="Times New Roman" w:hAnsi="Times New Roman"/>
          <w:sz w:val="22"/>
        </w:rPr>
      </w:pPr>
      <w:r w:rsidRPr="0002788A">
        <w:rPr>
          <w:rFonts w:ascii="Times New Roman" w:hAnsi="Times New Roman"/>
          <w:sz w:val="22"/>
        </w:rPr>
        <w:t>If the tenders are hand delivered they should be delivered to the following address:</w:t>
      </w:r>
    </w:p>
    <w:p w:rsidR="00503D83" w:rsidRPr="0002788A" w:rsidRDefault="00503D83" w:rsidP="00503D83">
      <w:pPr>
        <w:pStyle w:val="NoSpacing"/>
        <w:ind w:left="540"/>
        <w:rPr>
          <w:rFonts w:ascii="Times New Roman" w:hAnsi="Times New Roman"/>
          <w:b/>
          <w:sz w:val="22"/>
          <w:szCs w:val="22"/>
        </w:rPr>
      </w:pPr>
      <w:r w:rsidRPr="0002788A">
        <w:rPr>
          <w:rFonts w:ascii="Times New Roman" w:hAnsi="Times New Roman"/>
          <w:b/>
          <w:sz w:val="22"/>
          <w:szCs w:val="22"/>
        </w:rPr>
        <w:t>Ana Živanović</w:t>
      </w:r>
    </w:p>
    <w:p w:rsidR="00503D83" w:rsidRPr="0002788A" w:rsidRDefault="00503D83" w:rsidP="00503D83">
      <w:pPr>
        <w:pStyle w:val="NoSpacing"/>
        <w:ind w:left="540"/>
        <w:rPr>
          <w:rFonts w:ascii="Times New Roman" w:hAnsi="Times New Roman"/>
          <w:b/>
          <w:sz w:val="22"/>
          <w:szCs w:val="22"/>
        </w:rPr>
      </w:pPr>
      <w:r w:rsidRPr="0002788A">
        <w:rPr>
          <w:rFonts w:ascii="Times New Roman" w:hAnsi="Times New Roman"/>
          <w:b/>
          <w:sz w:val="22"/>
          <w:szCs w:val="22"/>
        </w:rPr>
        <w:t>Opština Bar, Kancelarija za upravljanje projektima, kancelarija br 137</w:t>
      </w:r>
    </w:p>
    <w:p w:rsidR="00503D83" w:rsidRPr="0002788A" w:rsidRDefault="00503D83" w:rsidP="00503D83">
      <w:pPr>
        <w:pStyle w:val="NoSpacing"/>
        <w:ind w:left="540"/>
        <w:rPr>
          <w:rFonts w:ascii="Times New Roman" w:hAnsi="Times New Roman"/>
          <w:b/>
          <w:sz w:val="22"/>
          <w:szCs w:val="22"/>
        </w:rPr>
      </w:pPr>
      <w:r w:rsidRPr="0002788A">
        <w:rPr>
          <w:rFonts w:ascii="Times New Roman" w:hAnsi="Times New Roman"/>
          <w:b/>
          <w:sz w:val="22"/>
          <w:szCs w:val="22"/>
        </w:rPr>
        <w:t>Bulevar Revolucije 1, 85 000 Bar</w:t>
      </w:r>
    </w:p>
    <w:p w:rsidR="00503D83" w:rsidRPr="0002788A" w:rsidRDefault="00503D83" w:rsidP="00503D83">
      <w:pPr>
        <w:pStyle w:val="NoSpacing"/>
        <w:ind w:left="540"/>
        <w:rPr>
          <w:rFonts w:ascii="Times New Roman" w:hAnsi="Times New Roman"/>
          <w:sz w:val="22"/>
        </w:rPr>
      </w:pPr>
      <w:r w:rsidRPr="0002788A">
        <w:rPr>
          <w:rFonts w:ascii="Times New Roman" w:hAnsi="Times New Roman"/>
          <w:b/>
          <w:sz w:val="22"/>
          <w:szCs w:val="22"/>
        </w:rPr>
        <w:t>From Monday to Friday, from 7:00am to 3:00pm</w:t>
      </w:r>
    </w:p>
    <w:p w:rsidR="0047783A" w:rsidRPr="0002788A" w:rsidRDefault="0047783A" w:rsidP="000D1B17">
      <w:pPr>
        <w:ind w:left="567"/>
        <w:jc w:val="both"/>
        <w:outlineLvl w:val="0"/>
        <w:rPr>
          <w:rFonts w:ascii="Times New Roman" w:hAnsi="Times New Roman"/>
          <w:sz w:val="22"/>
        </w:rPr>
      </w:pPr>
      <w:r w:rsidRPr="0002788A">
        <w:rPr>
          <w:rFonts w:ascii="Times New Roman" w:hAnsi="Times New Roman"/>
          <w:sz w:val="22"/>
        </w:rPr>
        <w:t>Tenders must comply with the following conditions:</w:t>
      </w:r>
    </w:p>
    <w:p w:rsidR="0047783A" w:rsidRPr="0002788A" w:rsidRDefault="0047783A" w:rsidP="000D1B17">
      <w:pPr>
        <w:pStyle w:val="Heading2"/>
        <w:ind w:left="567" w:hanging="567"/>
        <w:jc w:val="both"/>
        <w:rPr>
          <w:rFonts w:ascii="Times New Roman" w:hAnsi="Times New Roman"/>
          <w:lang w:val="en-GB"/>
        </w:rPr>
      </w:pPr>
      <w:bookmarkStart w:id="18" w:name="_Ref500330141"/>
      <w:r w:rsidRPr="0002788A">
        <w:rPr>
          <w:rFonts w:ascii="Times New Roman" w:hAnsi="Times New Roman"/>
          <w:sz w:val="22"/>
          <w:lang w:val="en-GB"/>
        </w:rPr>
        <w:t>10.2</w:t>
      </w:r>
      <w:r w:rsidRPr="0002788A">
        <w:rPr>
          <w:rFonts w:ascii="Times New Roman" w:hAnsi="Times New Roman"/>
          <w:sz w:val="22"/>
          <w:lang w:val="en-GB"/>
        </w:rPr>
        <w:tab/>
        <w:t xml:space="preserve">All tenders must be submitted in </w:t>
      </w:r>
      <w:r w:rsidRPr="0002788A">
        <w:rPr>
          <w:rFonts w:ascii="Times New Roman" w:hAnsi="Times New Roman"/>
          <w:b/>
          <w:sz w:val="22"/>
          <w:lang w:val="en-GB"/>
        </w:rPr>
        <w:t>one original</w:t>
      </w:r>
      <w:r w:rsidRPr="0002788A">
        <w:rPr>
          <w:rFonts w:ascii="Times New Roman" w:hAnsi="Times New Roman"/>
          <w:sz w:val="22"/>
          <w:lang w:val="en-GB"/>
        </w:rPr>
        <w:t xml:space="preserve">, marked </w:t>
      </w:r>
      <w:r w:rsidR="006A5F84" w:rsidRPr="0002788A">
        <w:rPr>
          <w:rFonts w:ascii="Times New Roman" w:hAnsi="Times New Roman"/>
          <w:sz w:val="22"/>
          <w:lang w:val="en-GB"/>
        </w:rPr>
        <w:t>‘</w:t>
      </w:r>
      <w:r w:rsidRPr="0002788A">
        <w:rPr>
          <w:rFonts w:ascii="Times New Roman" w:hAnsi="Times New Roman"/>
          <w:sz w:val="22"/>
          <w:lang w:val="en-GB"/>
        </w:rPr>
        <w:t>original</w:t>
      </w:r>
      <w:r w:rsidR="006A5F84" w:rsidRPr="0002788A">
        <w:rPr>
          <w:rFonts w:ascii="Times New Roman" w:hAnsi="Times New Roman"/>
          <w:sz w:val="22"/>
          <w:lang w:val="en-GB"/>
        </w:rPr>
        <w:t>’</w:t>
      </w:r>
      <w:r w:rsidR="00A67965" w:rsidRPr="0002788A">
        <w:rPr>
          <w:rFonts w:ascii="Times New Roman" w:hAnsi="Times New Roman"/>
          <w:sz w:val="22"/>
          <w:lang w:val="en-GB"/>
        </w:rPr>
        <w:t xml:space="preserve">, </w:t>
      </w:r>
      <w:r w:rsidR="00A67965" w:rsidRPr="0002788A">
        <w:rPr>
          <w:rFonts w:ascii="Times New Roman" w:hAnsi="Times New Roman"/>
          <w:b/>
          <w:sz w:val="22"/>
          <w:lang w:val="en-GB"/>
        </w:rPr>
        <w:t>and 2</w:t>
      </w:r>
      <w:r w:rsidRPr="0002788A">
        <w:rPr>
          <w:rFonts w:ascii="Times New Roman" w:hAnsi="Times New Roman"/>
          <w:b/>
          <w:sz w:val="22"/>
          <w:lang w:val="en-GB"/>
        </w:rPr>
        <w:t xml:space="preserve"> copies</w:t>
      </w:r>
      <w:r w:rsidRPr="0002788A">
        <w:rPr>
          <w:rFonts w:ascii="Times New Roman" w:hAnsi="Times New Roman"/>
          <w:sz w:val="22"/>
          <w:lang w:val="en-GB"/>
        </w:rPr>
        <w:t xml:space="preserve"> signed in the same way as the original and marked </w:t>
      </w:r>
      <w:r w:rsidR="006A5F84" w:rsidRPr="0002788A">
        <w:rPr>
          <w:rFonts w:ascii="Times New Roman" w:hAnsi="Times New Roman"/>
          <w:sz w:val="22"/>
          <w:lang w:val="en-GB"/>
        </w:rPr>
        <w:t>‘</w:t>
      </w:r>
      <w:r w:rsidRPr="0002788A">
        <w:rPr>
          <w:rFonts w:ascii="Times New Roman" w:hAnsi="Times New Roman"/>
          <w:sz w:val="22"/>
          <w:lang w:val="en-GB"/>
        </w:rPr>
        <w:t>copy</w:t>
      </w:r>
      <w:r w:rsidR="006A5F84" w:rsidRPr="0002788A">
        <w:rPr>
          <w:rFonts w:ascii="Times New Roman" w:hAnsi="Times New Roman"/>
          <w:sz w:val="22"/>
          <w:lang w:val="en-GB"/>
        </w:rPr>
        <w:t>’</w:t>
      </w:r>
      <w:r w:rsidR="00A67965" w:rsidRPr="0002788A">
        <w:rPr>
          <w:rFonts w:ascii="Times New Roman" w:hAnsi="Times New Roman"/>
          <w:sz w:val="22"/>
          <w:lang w:val="en-GB"/>
        </w:rPr>
        <w:t>.</w:t>
      </w:r>
    </w:p>
    <w:bookmarkEnd w:id="18"/>
    <w:p w:rsidR="0086759F" w:rsidRPr="0002788A" w:rsidRDefault="0047783A" w:rsidP="000D1B17">
      <w:pPr>
        <w:pStyle w:val="Heading2"/>
        <w:ind w:left="567" w:hanging="567"/>
        <w:jc w:val="both"/>
        <w:rPr>
          <w:rFonts w:ascii="Times New Roman" w:hAnsi="Times New Roman"/>
          <w:sz w:val="22"/>
          <w:lang w:val="en-GB"/>
        </w:rPr>
      </w:pPr>
      <w:r w:rsidRPr="0002788A">
        <w:rPr>
          <w:rFonts w:ascii="Times New Roman" w:hAnsi="Times New Roman"/>
          <w:sz w:val="22"/>
          <w:lang w:val="en-GB"/>
        </w:rPr>
        <w:t>10.3</w:t>
      </w:r>
      <w:r w:rsidRPr="0002788A">
        <w:rPr>
          <w:rFonts w:ascii="Times New Roman" w:hAnsi="Times New Roman"/>
          <w:sz w:val="22"/>
          <w:lang w:val="en-GB"/>
        </w:rPr>
        <w:tab/>
        <w:t xml:space="preserve">All tenders must be </w:t>
      </w:r>
      <w:r w:rsidR="00740F25" w:rsidRPr="0002788A">
        <w:rPr>
          <w:rFonts w:ascii="Times New Roman" w:hAnsi="Times New Roman"/>
          <w:sz w:val="22"/>
          <w:lang w:val="en-GB"/>
        </w:rPr>
        <w:t>submitted to</w:t>
      </w:r>
      <w:r w:rsidRPr="0002788A">
        <w:rPr>
          <w:rFonts w:ascii="Times New Roman" w:hAnsi="Times New Roman"/>
          <w:sz w:val="22"/>
          <w:lang w:val="en-GB"/>
        </w:rPr>
        <w:t xml:space="preserve"> </w:t>
      </w:r>
      <w:r w:rsidR="00921050" w:rsidRPr="0002788A">
        <w:rPr>
          <w:rFonts w:ascii="Times New Roman" w:hAnsi="Times New Roman"/>
          <w:b/>
          <w:sz w:val="22"/>
          <w:lang w:val="en-GB"/>
        </w:rPr>
        <w:t>Ana Zivanovic, Opština Bar, Bulevar Revolucije 1, 85000 Bar</w:t>
      </w:r>
      <w:r w:rsidR="00921050" w:rsidRPr="0002788A">
        <w:rPr>
          <w:rFonts w:ascii="Times New Roman" w:hAnsi="Times New Roman"/>
          <w:sz w:val="22"/>
          <w:lang w:val="en-GB"/>
        </w:rPr>
        <w:t xml:space="preserve"> </w:t>
      </w:r>
      <w:r w:rsidR="00921050" w:rsidRPr="0002788A">
        <w:rPr>
          <w:rFonts w:ascii="Times New Roman" w:hAnsi="Times New Roman"/>
          <w:b/>
          <w:sz w:val="22"/>
          <w:lang w:val="en-GB"/>
        </w:rPr>
        <w:t>Montenegro</w:t>
      </w:r>
      <w:r w:rsidR="00D8732D" w:rsidRPr="0002788A">
        <w:rPr>
          <w:rFonts w:ascii="Times New Roman" w:hAnsi="Times New Roman"/>
          <w:sz w:val="22"/>
          <w:lang w:val="en-GB"/>
        </w:rPr>
        <w:t xml:space="preserve"> </w:t>
      </w:r>
      <w:r w:rsidRPr="0002788A">
        <w:rPr>
          <w:rFonts w:ascii="Times New Roman" w:hAnsi="Times New Roman"/>
          <w:sz w:val="22"/>
          <w:lang w:val="en-GB"/>
        </w:rPr>
        <w:t xml:space="preserve">before the deadline </w:t>
      </w:r>
      <w:r w:rsidR="004107CE">
        <w:rPr>
          <w:rFonts w:ascii="Times New Roman" w:hAnsi="Times New Roman"/>
          <w:sz w:val="22"/>
          <w:lang w:val="en-GB"/>
        </w:rPr>
        <w:t>November 29, 2021, until 12:00 AM.</w:t>
      </w:r>
    </w:p>
    <w:p w:rsidR="0086759F" w:rsidRPr="0002788A" w:rsidRDefault="0086759F" w:rsidP="000D1B17">
      <w:pPr>
        <w:pStyle w:val="Heading2"/>
        <w:ind w:left="567" w:hanging="567"/>
        <w:jc w:val="both"/>
        <w:rPr>
          <w:rFonts w:ascii="Times New Roman" w:hAnsi="Times New Roman"/>
          <w:sz w:val="22"/>
          <w:lang w:val="en-GB"/>
        </w:rPr>
      </w:pPr>
      <w:r w:rsidRPr="0002788A">
        <w:rPr>
          <w:rFonts w:ascii="Times New Roman" w:hAnsi="Times New Roman"/>
          <w:sz w:val="22"/>
          <w:lang w:val="en-GB"/>
        </w:rPr>
        <w:tab/>
        <w:t>(a) either by post or by courier service, in which case the evidence shall be constituted by the postmark or the date of the deposit slip</w:t>
      </w:r>
      <w:r w:rsidR="00803383" w:rsidRPr="0002788A">
        <w:rPr>
          <w:rStyle w:val="FootnoteReference"/>
          <w:rFonts w:ascii="Times New Roman" w:hAnsi="Times New Roman"/>
          <w:sz w:val="22"/>
          <w:lang w:val="en-GB"/>
        </w:rPr>
        <w:footnoteReference w:id="3"/>
      </w:r>
    </w:p>
    <w:p w:rsidR="0086759F" w:rsidRPr="0002788A" w:rsidRDefault="0086759F" w:rsidP="000D1B17">
      <w:pPr>
        <w:pStyle w:val="Heading2"/>
        <w:ind w:left="567" w:hanging="567"/>
        <w:jc w:val="both"/>
        <w:rPr>
          <w:rFonts w:ascii="Times New Roman" w:hAnsi="Times New Roman"/>
          <w:sz w:val="22"/>
          <w:lang w:val="en-GB"/>
        </w:rPr>
      </w:pPr>
      <w:r w:rsidRPr="0002788A">
        <w:rPr>
          <w:rFonts w:ascii="Times New Roman" w:hAnsi="Times New Roman"/>
          <w:sz w:val="22"/>
          <w:lang w:val="en-GB"/>
        </w:rPr>
        <w:tab/>
        <w:t xml:space="preserve">(b) </w:t>
      </w:r>
      <w:r w:rsidR="00740F25" w:rsidRPr="0002788A">
        <w:rPr>
          <w:rFonts w:ascii="Times New Roman" w:hAnsi="Times New Roman"/>
          <w:sz w:val="22"/>
          <w:lang w:val="en-GB"/>
        </w:rPr>
        <w:t xml:space="preserve">or </w:t>
      </w:r>
      <w:r w:rsidRPr="0002788A">
        <w:rPr>
          <w:rFonts w:ascii="Times New Roman" w:hAnsi="Times New Roman"/>
          <w:sz w:val="22"/>
          <w:lang w:val="en-GB"/>
        </w:rPr>
        <w:t xml:space="preserve">by hand-delivery to the premises of the </w:t>
      </w:r>
      <w:r w:rsidR="006E4A76" w:rsidRPr="0002788A">
        <w:rPr>
          <w:rFonts w:ascii="Times New Roman" w:hAnsi="Times New Roman"/>
          <w:sz w:val="22"/>
          <w:lang w:val="en-GB"/>
        </w:rPr>
        <w:t>contracting authority</w:t>
      </w:r>
      <w:r w:rsidRPr="0002788A">
        <w:rPr>
          <w:rFonts w:ascii="Times New Roman" w:hAnsi="Times New Roman"/>
          <w:sz w:val="22"/>
          <w:lang w:val="en-GB"/>
        </w:rPr>
        <w:t xml:space="preserve"> by the participant in person or by an agent, in which case the evidence shall be constituted by </w:t>
      </w:r>
      <w:r w:rsidR="006E4A76" w:rsidRPr="0002788A">
        <w:rPr>
          <w:rFonts w:ascii="Times New Roman" w:hAnsi="Times New Roman"/>
          <w:sz w:val="22"/>
          <w:lang w:val="en-GB"/>
        </w:rPr>
        <w:t xml:space="preserve">the </w:t>
      </w:r>
      <w:r w:rsidRPr="0002788A">
        <w:rPr>
          <w:rFonts w:ascii="Times New Roman" w:hAnsi="Times New Roman"/>
          <w:sz w:val="22"/>
          <w:lang w:val="en-GB"/>
        </w:rPr>
        <w:t>acknowledgment of receipt.</w:t>
      </w:r>
      <w:r w:rsidR="0047783A" w:rsidRPr="0002788A">
        <w:rPr>
          <w:rFonts w:ascii="Times New Roman" w:hAnsi="Times New Roman"/>
          <w:sz w:val="22"/>
          <w:lang w:val="en-GB"/>
        </w:rPr>
        <w:t xml:space="preserve"> </w:t>
      </w:r>
    </w:p>
    <w:p w:rsidR="008B2A9C" w:rsidRPr="0002788A" w:rsidRDefault="008B2A9C" w:rsidP="002B78A7">
      <w:pPr>
        <w:pStyle w:val="Heading2"/>
        <w:keepNext w:val="0"/>
        <w:ind w:left="567"/>
        <w:jc w:val="both"/>
        <w:rPr>
          <w:lang w:val="en-GB"/>
        </w:rPr>
      </w:pPr>
      <w:r w:rsidRPr="0002788A">
        <w:rPr>
          <w:rFonts w:ascii="Times New Roman" w:hAnsi="Times New Roman"/>
          <w:sz w:val="22"/>
          <w:szCs w:val="22"/>
          <w:lang w:val="en-GB"/>
        </w:rPr>
        <w:t>The contracting authority may, for reasons of administrative efficiency, reject any application or tender submitted on time to the postal service but received, for any reason beyond the contracting authority's control, after the effective date of approval of the short-list report or of the evaluation report, if accepting applications or tenders that were submitted on time but arrived late would considerably delay the evaluation procedure</w:t>
      </w:r>
      <w:r w:rsidR="00B60082" w:rsidRPr="0002788A">
        <w:rPr>
          <w:rFonts w:ascii="Times New Roman" w:hAnsi="Times New Roman"/>
          <w:sz w:val="22"/>
          <w:szCs w:val="22"/>
          <w:lang w:val="en-GB"/>
        </w:rPr>
        <w:t xml:space="preserve"> </w:t>
      </w:r>
      <w:r w:rsidRPr="0002788A">
        <w:rPr>
          <w:rFonts w:ascii="Times New Roman" w:hAnsi="Times New Roman"/>
          <w:sz w:val="22"/>
          <w:szCs w:val="22"/>
          <w:lang w:val="en-GB"/>
        </w:rPr>
        <w:t>or jeopardise decisions already taken and notified</w:t>
      </w:r>
      <w:r w:rsidRPr="0002788A">
        <w:rPr>
          <w:lang w:val="en-GB"/>
        </w:rPr>
        <w:t>.</w:t>
      </w:r>
    </w:p>
    <w:p w:rsidR="0047783A" w:rsidRPr="0002788A" w:rsidRDefault="0047783A" w:rsidP="002B78A7">
      <w:pPr>
        <w:pStyle w:val="Heading2"/>
        <w:keepNext w:val="0"/>
        <w:ind w:left="567" w:hanging="567"/>
        <w:jc w:val="both"/>
        <w:rPr>
          <w:rFonts w:ascii="Times New Roman" w:hAnsi="Times New Roman"/>
          <w:sz w:val="22"/>
          <w:lang w:val="en-GB"/>
        </w:rPr>
      </w:pPr>
      <w:r w:rsidRPr="0002788A">
        <w:rPr>
          <w:rFonts w:ascii="Times New Roman" w:hAnsi="Times New Roman"/>
          <w:sz w:val="22"/>
          <w:lang w:val="en-GB"/>
        </w:rPr>
        <w:t>10.4</w:t>
      </w:r>
      <w:r w:rsidRPr="0002788A">
        <w:rPr>
          <w:rFonts w:ascii="Times New Roman" w:hAnsi="Times New Roman"/>
          <w:sz w:val="22"/>
          <w:lang w:val="en-GB"/>
        </w:rPr>
        <w:tab/>
        <w:t>All tenders, including annexes and all supporting documents, must be submitted in a sealed envelope bearing only:</w:t>
      </w:r>
    </w:p>
    <w:p w:rsidR="0047783A" w:rsidRPr="0002788A" w:rsidRDefault="0047783A" w:rsidP="002B78A7">
      <w:pPr>
        <w:pStyle w:val="Heading2"/>
        <w:keepNext w:val="0"/>
        <w:ind w:left="567"/>
        <w:jc w:val="both"/>
        <w:rPr>
          <w:rFonts w:ascii="Times New Roman" w:hAnsi="Times New Roman"/>
          <w:sz w:val="22"/>
          <w:lang w:val="en-GB"/>
        </w:rPr>
      </w:pPr>
      <w:r w:rsidRPr="0002788A">
        <w:rPr>
          <w:rFonts w:ascii="Times New Roman" w:hAnsi="Times New Roman"/>
          <w:sz w:val="22"/>
          <w:lang w:val="en-GB"/>
        </w:rPr>
        <w:t>a)</w:t>
      </w:r>
      <w:r w:rsidRPr="0002788A">
        <w:rPr>
          <w:rFonts w:ascii="Times New Roman" w:hAnsi="Times New Roman"/>
          <w:sz w:val="22"/>
          <w:lang w:val="en-GB"/>
        </w:rPr>
        <w:tab/>
        <w:t>the above address;</w:t>
      </w:r>
    </w:p>
    <w:p w:rsidR="0047783A" w:rsidRPr="0002788A" w:rsidRDefault="0047783A" w:rsidP="002B78A7">
      <w:pPr>
        <w:pStyle w:val="Heading2"/>
        <w:keepNext w:val="0"/>
        <w:ind w:left="567"/>
        <w:jc w:val="both"/>
        <w:rPr>
          <w:rFonts w:ascii="Times New Roman" w:hAnsi="Times New Roman"/>
          <w:sz w:val="22"/>
          <w:lang w:val="en-GB"/>
        </w:rPr>
      </w:pPr>
      <w:r w:rsidRPr="0002788A">
        <w:rPr>
          <w:rFonts w:ascii="Times New Roman" w:hAnsi="Times New Roman"/>
          <w:sz w:val="22"/>
          <w:lang w:val="en-GB"/>
        </w:rPr>
        <w:t>b)</w:t>
      </w:r>
      <w:r w:rsidRPr="0002788A">
        <w:rPr>
          <w:rFonts w:ascii="Times New Roman" w:hAnsi="Times New Roman"/>
          <w:sz w:val="22"/>
          <w:lang w:val="en-GB"/>
        </w:rPr>
        <w:tab/>
        <w:t xml:space="preserve">the reference code of this tender procedure, </w:t>
      </w:r>
      <w:r w:rsidR="00BC09A3" w:rsidRPr="0002788A">
        <w:rPr>
          <w:rFonts w:ascii="Times New Roman" w:hAnsi="Times New Roman"/>
          <w:sz w:val="22"/>
          <w:lang w:val="en-GB"/>
        </w:rPr>
        <w:t xml:space="preserve">EuropeAid ID  ME-2011-CTO-1412141515   </w:t>
      </w:r>
      <w:r w:rsidR="00BC09A3" w:rsidRPr="0002788A">
        <w:rPr>
          <w:rFonts w:ascii="Times New Roman" w:hAnsi="Times New Roman"/>
          <w:b/>
          <w:sz w:val="22"/>
          <w:lang w:val="en-GB"/>
        </w:rPr>
        <w:t>FORTITUDE / 335-7</w:t>
      </w:r>
      <w:r w:rsidRPr="0002788A">
        <w:rPr>
          <w:rFonts w:ascii="Times New Roman" w:hAnsi="Times New Roman"/>
          <w:sz w:val="22"/>
          <w:lang w:val="en-GB"/>
        </w:rPr>
        <w:t>;</w:t>
      </w:r>
    </w:p>
    <w:p w:rsidR="0047783A" w:rsidRPr="0002788A" w:rsidRDefault="00BC09A3" w:rsidP="002B78A7">
      <w:pPr>
        <w:pStyle w:val="Heading2"/>
        <w:keepNext w:val="0"/>
        <w:ind w:left="1418" w:hanging="851"/>
        <w:jc w:val="both"/>
        <w:rPr>
          <w:rFonts w:ascii="Times New Roman" w:hAnsi="Times New Roman"/>
          <w:sz w:val="22"/>
          <w:lang w:val="en-GB"/>
        </w:rPr>
      </w:pPr>
      <w:r w:rsidRPr="0002788A">
        <w:rPr>
          <w:rFonts w:ascii="Times New Roman" w:hAnsi="Times New Roman"/>
          <w:sz w:val="22"/>
          <w:lang w:val="en-GB"/>
        </w:rPr>
        <w:t>c</w:t>
      </w:r>
      <w:r w:rsidR="0047783A" w:rsidRPr="0002788A">
        <w:rPr>
          <w:rFonts w:ascii="Times New Roman" w:hAnsi="Times New Roman"/>
          <w:sz w:val="22"/>
          <w:lang w:val="en-GB"/>
        </w:rPr>
        <w:t>)</w:t>
      </w:r>
      <w:r w:rsidR="0047783A" w:rsidRPr="0002788A">
        <w:rPr>
          <w:rFonts w:ascii="Times New Roman" w:hAnsi="Times New Roman"/>
          <w:sz w:val="22"/>
          <w:lang w:val="en-GB"/>
        </w:rPr>
        <w:tab/>
        <w:t xml:space="preserve">the words </w:t>
      </w:r>
      <w:r w:rsidR="006A5F84" w:rsidRPr="0002788A">
        <w:rPr>
          <w:rFonts w:ascii="Times New Roman" w:hAnsi="Times New Roman"/>
          <w:sz w:val="22"/>
          <w:lang w:val="en-GB"/>
        </w:rPr>
        <w:t>‘</w:t>
      </w:r>
      <w:r w:rsidR="0047783A" w:rsidRPr="0002788A">
        <w:rPr>
          <w:rFonts w:ascii="Times New Roman" w:hAnsi="Times New Roman"/>
          <w:b/>
          <w:sz w:val="22"/>
          <w:lang w:val="en-GB"/>
        </w:rPr>
        <w:t>Not to be opened before the tender opening session</w:t>
      </w:r>
      <w:r w:rsidR="006A5F84" w:rsidRPr="0002788A">
        <w:rPr>
          <w:rFonts w:ascii="Times New Roman" w:hAnsi="Times New Roman"/>
          <w:sz w:val="22"/>
          <w:lang w:val="en-GB"/>
        </w:rPr>
        <w:t>’</w:t>
      </w:r>
      <w:r w:rsidR="0047783A" w:rsidRPr="0002788A">
        <w:rPr>
          <w:rFonts w:ascii="Times New Roman" w:hAnsi="Times New Roman"/>
          <w:sz w:val="22"/>
          <w:lang w:val="en-GB"/>
        </w:rPr>
        <w:t xml:space="preserve"> in the language of the tender dossier and </w:t>
      </w:r>
      <w:r w:rsidRPr="0002788A">
        <w:rPr>
          <w:rFonts w:ascii="Times New Roman" w:hAnsi="Times New Roman"/>
          <w:b/>
          <w:sz w:val="22"/>
          <w:lang w:val="en-GB"/>
        </w:rPr>
        <w:t>Ne otvarati prije zvaničnog otvaranja ponuda</w:t>
      </w:r>
      <w:r w:rsidR="0047783A" w:rsidRPr="0002788A">
        <w:rPr>
          <w:rFonts w:ascii="Times New Roman" w:hAnsi="Times New Roman"/>
          <w:sz w:val="22"/>
          <w:lang w:val="en-GB"/>
        </w:rPr>
        <w:t>.</w:t>
      </w:r>
    </w:p>
    <w:p w:rsidR="0047783A" w:rsidRPr="0002788A" w:rsidRDefault="00BC09A3" w:rsidP="002B78A7">
      <w:pPr>
        <w:pStyle w:val="Heading2"/>
        <w:keepNext w:val="0"/>
        <w:ind w:left="567"/>
        <w:jc w:val="both"/>
        <w:rPr>
          <w:rFonts w:ascii="Times New Roman" w:hAnsi="Times New Roman"/>
          <w:sz w:val="22"/>
          <w:lang w:val="en-GB"/>
        </w:rPr>
      </w:pPr>
      <w:r w:rsidRPr="0002788A">
        <w:rPr>
          <w:rFonts w:ascii="Times New Roman" w:hAnsi="Times New Roman"/>
          <w:sz w:val="22"/>
          <w:lang w:val="en-GB"/>
        </w:rPr>
        <w:t>d</w:t>
      </w:r>
      <w:r w:rsidR="0047783A" w:rsidRPr="0002788A">
        <w:rPr>
          <w:rFonts w:ascii="Times New Roman" w:hAnsi="Times New Roman"/>
          <w:sz w:val="22"/>
          <w:lang w:val="en-GB"/>
        </w:rPr>
        <w:t>)</w:t>
      </w:r>
      <w:r w:rsidR="0047783A" w:rsidRPr="0002788A">
        <w:rPr>
          <w:rFonts w:ascii="Times New Roman" w:hAnsi="Times New Roman"/>
          <w:sz w:val="22"/>
          <w:lang w:val="en-GB"/>
        </w:rPr>
        <w:tab/>
        <w:t>the name of the tenderer.</w:t>
      </w:r>
    </w:p>
    <w:p w:rsidR="006E1DB1" w:rsidRPr="0002788A" w:rsidRDefault="0047783A" w:rsidP="00BC09A3">
      <w:pPr>
        <w:pStyle w:val="Heading2"/>
        <w:keepNext w:val="0"/>
        <w:ind w:left="567"/>
        <w:jc w:val="both"/>
        <w:rPr>
          <w:lang w:val="en-GB"/>
        </w:rPr>
      </w:pPr>
      <w:r w:rsidRPr="0002788A">
        <w:rPr>
          <w:rFonts w:ascii="Times New Roman" w:hAnsi="Times New Roman"/>
          <w:sz w:val="22"/>
          <w:lang w:val="en-GB"/>
        </w:rPr>
        <w:lastRenderedPageBreak/>
        <w:t>The technical and financial offers must be placed together in a sealed envelope. The envelope should then be placed in another single sealed envelope/package, unless their volume requires a separate submission for each lot.</w:t>
      </w:r>
    </w:p>
    <w:p w:rsidR="0047783A" w:rsidRPr="0002788A" w:rsidRDefault="0047783A" w:rsidP="00A4424B">
      <w:pPr>
        <w:pStyle w:val="Heading1"/>
        <w:rPr>
          <w:lang w:val="en-GB"/>
        </w:rPr>
      </w:pPr>
      <w:bookmarkStart w:id="19" w:name="_Toc42488080"/>
      <w:r w:rsidRPr="0002788A">
        <w:rPr>
          <w:lang w:val="en-GB"/>
        </w:rPr>
        <w:t>Content of tenders</w:t>
      </w:r>
      <w:bookmarkEnd w:id="19"/>
    </w:p>
    <w:p w:rsidR="0047783A" w:rsidRPr="0002788A" w:rsidRDefault="006D4CEC" w:rsidP="0047783A">
      <w:pPr>
        <w:spacing w:after="0"/>
        <w:ind w:left="567"/>
        <w:jc w:val="both"/>
        <w:outlineLvl w:val="0"/>
        <w:rPr>
          <w:rFonts w:ascii="Times New Roman" w:hAnsi="Times New Roman"/>
          <w:sz w:val="22"/>
          <w:szCs w:val="22"/>
        </w:rPr>
      </w:pPr>
      <w:r w:rsidRPr="0002788A">
        <w:rPr>
          <w:rFonts w:ascii="Times New Roman" w:hAnsi="Times New Roman"/>
          <w:sz w:val="22"/>
          <w:szCs w:val="22"/>
        </w:rPr>
        <w:t xml:space="preserve">Failure to fulfil the below requirements will constitute an irregularity and may result in rejection of the tender. </w:t>
      </w:r>
      <w:r w:rsidR="0047783A" w:rsidRPr="0002788A">
        <w:rPr>
          <w:rFonts w:ascii="Times New Roman" w:hAnsi="Times New Roman"/>
          <w:sz w:val="22"/>
          <w:szCs w:val="22"/>
        </w:rPr>
        <w:t>All tenders submitted must comply with the requirements in the tender dossier and comprise:</w:t>
      </w:r>
    </w:p>
    <w:p w:rsidR="0047783A" w:rsidRPr="0002788A" w:rsidRDefault="0047783A" w:rsidP="00C348C0">
      <w:pPr>
        <w:keepNext/>
        <w:keepLines/>
        <w:ind w:left="567"/>
        <w:jc w:val="both"/>
        <w:outlineLvl w:val="0"/>
        <w:rPr>
          <w:rFonts w:ascii="Times New Roman" w:hAnsi="Times New Roman"/>
          <w:b/>
          <w:sz w:val="22"/>
          <w:szCs w:val="22"/>
        </w:rPr>
      </w:pPr>
      <w:r w:rsidRPr="0002788A">
        <w:rPr>
          <w:rFonts w:ascii="Times New Roman" w:hAnsi="Times New Roman"/>
          <w:b/>
          <w:sz w:val="22"/>
          <w:szCs w:val="22"/>
        </w:rPr>
        <w:t>Part 1: Technical offer:</w:t>
      </w:r>
    </w:p>
    <w:p w:rsidR="0047783A" w:rsidRPr="0002788A" w:rsidRDefault="0047783A" w:rsidP="00C348C0">
      <w:pPr>
        <w:pStyle w:val="Heading2"/>
        <w:keepLines/>
        <w:numPr>
          <w:ilvl w:val="0"/>
          <w:numId w:val="6"/>
        </w:numPr>
        <w:tabs>
          <w:tab w:val="num" w:pos="1134"/>
        </w:tabs>
        <w:spacing w:before="0" w:after="0"/>
        <w:ind w:left="1135" w:hanging="568"/>
        <w:rPr>
          <w:rFonts w:ascii="Times New Roman" w:hAnsi="Times New Roman"/>
          <w:sz w:val="22"/>
          <w:szCs w:val="22"/>
          <w:lang w:val="en-GB"/>
        </w:rPr>
      </w:pPr>
      <w:r w:rsidRPr="0002788A">
        <w:rPr>
          <w:rFonts w:ascii="Times New Roman" w:hAnsi="Times New Roman"/>
          <w:sz w:val="22"/>
          <w:szCs w:val="22"/>
          <w:lang w:val="en-GB"/>
        </w:rPr>
        <w:t>a detailed description of the supplies tendered in conformity with the technical specifications, including any documentation required, including if applicable</w:t>
      </w:r>
      <w:r w:rsidR="00B569B1" w:rsidRPr="0002788A">
        <w:rPr>
          <w:rFonts w:ascii="Times New Roman" w:hAnsi="Times New Roman"/>
          <w:sz w:val="22"/>
          <w:szCs w:val="22"/>
          <w:lang w:val="en-GB"/>
        </w:rPr>
        <w:t>:</w:t>
      </w:r>
    </w:p>
    <w:p w:rsidR="0047783A" w:rsidRPr="0002788A" w:rsidRDefault="0047783A" w:rsidP="0047783A">
      <w:pPr>
        <w:numPr>
          <w:ilvl w:val="1"/>
          <w:numId w:val="10"/>
        </w:numPr>
        <w:spacing w:after="0"/>
        <w:ind w:hanging="306"/>
        <w:rPr>
          <w:rFonts w:ascii="Times New Roman" w:hAnsi="Times New Roman"/>
          <w:sz w:val="22"/>
          <w:szCs w:val="22"/>
        </w:rPr>
      </w:pPr>
      <w:r w:rsidRPr="0002788A">
        <w:rPr>
          <w:rFonts w:ascii="Times New Roman" w:hAnsi="Times New Roman"/>
          <w:sz w:val="22"/>
          <w:szCs w:val="22"/>
        </w:rPr>
        <w:t>technical proposals related to ancillary services.</w:t>
      </w:r>
    </w:p>
    <w:p w:rsidR="0047783A" w:rsidRPr="0002788A" w:rsidRDefault="0047783A" w:rsidP="00677D61">
      <w:pPr>
        <w:ind w:left="567"/>
        <w:jc w:val="both"/>
        <w:rPr>
          <w:rFonts w:ascii="Times New Roman" w:hAnsi="Times New Roman"/>
          <w:sz w:val="22"/>
          <w:szCs w:val="22"/>
        </w:rPr>
      </w:pPr>
      <w:r w:rsidRPr="0002788A">
        <w:rPr>
          <w:rFonts w:ascii="Times New Roman" w:hAnsi="Times New Roman"/>
          <w:sz w:val="22"/>
          <w:szCs w:val="22"/>
        </w:rPr>
        <w:t>The technical offer should be presented as per template (</w:t>
      </w:r>
      <w:r w:rsidR="000665DF" w:rsidRPr="0002788A">
        <w:rPr>
          <w:rFonts w:ascii="Times New Roman" w:hAnsi="Times New Roman"/>
          <w:sz w:val="22"/>
          <w:szCs w:val="22"/>
        </w:rPr>
        <w:t>A</w:t>
      </w:r>
      <w:r w:rsidRPr="0002788A">
        <w:rPr>
          <w:rFonts w:ascii="Times New Roman" w:hAnsi="Times New Roman"/>
          <w:sz w:val="22"/>
          <w:szCs w:val="22"/>
        </w:rPr>
        <w:t xml:space="preserve">nnex II+III*, </w:t>
      </w:r>
      <w:r w:rsidR="000665DF" w:rsidRPr="0002788A">
        <w:rPr>
          <w:rFonts w:ascii="Times New Roman" w:hAnsi="Times New Roman"/>
          <w:sz w:val="22"/>
          <w:szCs w:val="22"/>
        </w:rPr>
        <w:t>C</w:t>
      </w:r>
      <w:r w:rsidRPr="0002788A">
        <w:rPr>
          <w:rFonts w:ascii="Times New Roman" w:hAnsi="Times New Roman"/>
          <w:sz w:val="22"/>
          <w:szCs w:val="22"/>
        </w:rPr>
        <w:t xml:space="preserve">ontractor’s technical offer) </w:t>
      </w:r>
      <w:r w:rsidR="000665DF" w:rsidRPr="0002788A">
        <w:rPr>
          <w:rFonts w:ascii="Times New Roman" w:hAnsi="Times New Roman"/>
          <w:sz w:val="22"/>
          <w:szCs w:val="22"/>
        </w:rPr>
        <w:t>adding</w:t>
      </w:r>
      <w:r w:rsidRPr="0002788A">
        <w:rPr>
          <w:rFonts w:ascii="Times New Roman" w:hAnsi="Times New Roman"/>
          <w:sz w:val="22"/>
          <w:szCs w:val="22"/>
        </w:rPr>
        <w:t xml:space="preserve"> separate sheets for details</w:t>
      </w:r>
      <w:r w:rsidR="000665DF" w:rsidRPr="0002788A">
        <w:rPr>
          <w:rFonts w:ascii="Times New Roman" w:hAnsi="Times New Roman"/>
          <w:sz w:val="22"/>
          <w:szCs w:val="22"/>
        </w:rPr>
        <w:t xml:space="preserve"> if necessary</w:t>
      </w:r>
      <w:r w:rsidRPr="0002788A">
        <w:rPr>
          <w:rFonts w:ascii="Times New Roman" w:hAnsi="Times New Roman"/>
          <w:sz w:val="22"/>
          <w:szCs w:val="22"/>
        </w:rPr>
        <w:t>.</w:t>
      </w:r>
    </w:p>
    <w:p w:rsidR="0047783A" w:rsidRPr="0002788A" w:rsidRDefault="0047783A" w:rsidP="0047783A">
      <w:pPr>
        <w:ind w:left="567"/>
        <w:jc w:val="both"/>
        <w:outlineLvl w:val="0"/>
        <w:rPr>
          <w:rFonts w:ascii="Times New Roman" w:hAnsi="Times New Roman"/>
          <w:b/>
          <w:sz w:val="22"/>
          <w:szCs w:val="22"/>
        </w:rPr>
      </w:pPr>
      <w:r w:rsidRPr="0002788A">
        <w:rPr>
          <w:rFonts w:ascii="Times New Roman" w:hAnsi="Times New Roman"/>
          <w:b/>
          <w:sz w:val="22"/>
          <w:szCs w:val="22"/>
        </w:rPr>
        <w:t>Part 2: Financial offer:</w:t>
      </w:r>
    </w:p>
    <w:p w:rsidR="0047783A" w:rsidRPr="0002788A" w:rsidRDefault="0047783A" w:rsidP="00677D61">
      <w:pPr>
        <w:pStyle w:val="Heading2"/>
        <w:keepNext w:val="0"/>
        <w:numPr>
          <w:ilvl w:val="0"/>
          <w:numId w:val="6"/>
        </w:numPr>
        <w:tabs>
          <w:tab w:val="num" w:pos="1134"/>
        </w:tabs>
        <w:spacing w:before="0" w:after="0"/>
        <w:ind w:left="1135" w:hanging="568"/>
        <w:jc w:val="both"/>
        <w:rPr>
          <w:rFonts w:ascii="Times New Roman" w:hAnsi="Times New Roman"/>
          <w:sz w:val="22"/>
          <w:szCs w:val="22"/>
          <w:lang w:val="en-GB"/>
        </w:rPr>
      </w:pPr>
      <w:r w:rsidRPr="0002788A">
        <w:rPr>
          <w:rFonts w:ascii="Times New Roman" w:hAnsi="Times New Roman"/>
          <w:sz w:val="22"/>
          <w:szCs w:val="22"/>
          <w:lang w:val="en-GB"/>
        </w:rPr>
        <w:t>A financial offer calculated on a DDP</w:t>
      </w:r>
      <w:r w:rsidRPr="0002788A">
        <w:rPr>
          <w:rStyle w:val="FootnoteReference"/>
          <w:rFonts w:ascii="Times New Roman" w:hAnsi="Times New Roman"/>
          <w:lang w:val="en-GB"/>
        </w:rPr>
        <w:footnoteReference w:id="4"/>
      </w:r>
      <w:r w:rsidRPr="0002788A">
        <w:rPr>
          <w:rFonts w:ascii="Times New Roman" w:hAnsi="Times New Roman"/>
          <w:sz w:val="22"/>
          <w:szCs w:val="22"/>
          <w:lang w:val="en-GB"/>
        </w:rPr>
        <w:t xml:space="preserve"> </w:t>
      </w:r>
      <w:r w:rsidR="000665DF" w:rsidRPr="0002788A">
        <w:rPr>
          <w:rFonts w:ascii="Times New Roman" w:hAnsi="Times New Roman"/>
          <w:sz w:val="22"/>
          <w:szCs w:val="22"/>
          <w:lang w:val="en-GB"/>
        </w:rPr>
        <w:t xml:space="preserve">basis </w:t>
      </w:r>
      <w:r w:rsidRPr="0002788A">
        <w:rPr>
          <w:rFonts w:ascii="Times New Roman" w:hAnsi="Times New Roman"/>
          <w:sz w:val="22"/>
          <w:szCs w:val="22"/>
          <w:lang w:val="en-GB"/>
        </w:rPr>
        <w:t>for the supplies tendered, including if applicable:</w:t>
      </w:r>
    </w:p>
    <w:p w:rsidR="00235BB9" w:rsidRPr="0002788A" w:rsidRDefault="0047783A" w:rsidP="0047783A">
      <w:pPr>
        <w:numPr>
          <w:ilvl w:val="1"/>
          <w:numId w:val="10"/>
        </w:numPr>
        <w:spacing w:after="0"/>
        <w:ind w:hanging="306"/>
        <w:rPr>
          <w:rFonts w:ascii="Times New Roman" w:hAnsi="Times New Roman"/>
          <w:sz w:val="22"/>
          <w:szCs w:val="22"/>
        </w:rPr>
      </w:pPr>
      <w:r w:rsidRPr="0002788A">
        <w:rPr>
          <w:rFonts w:ascii="Times New Roman" w:hAnsi="Times New Roman"/>
          <w:sz w:val="22"/>
          <w:szCs w:val="22"/>
        </w:rPr>
        <w:t>financial proposal related to ancillary services</w:t>
      </w:r>
      <w:r w:rsidR="00235BB9" w:rsidRPr="0002788A">
        <w:rPr>
          <w:rFonts w:ascii="Times New Roman" w:hAnsi="Times New Roman"/>
          <w:sz w:val="22"/>
          <w:szCs w:val="22"/>
        </w:rPr>
        <w:t>;</w:t>
      </w:r>
    </w:p>
    <w:p w:rsidR="005F7DC0" w:rsidRPr="0002788A" w:rsidRDefault="005F7DC0" w:rsidP="00677D61">
      <w:pPr>
        <w:numPr>
          <w:ilvl w:val="1"/>
          <w:numId w:val="10"/>
        </w:numPr>
        <w:spacing w:after="0"/>
        <w:ind w:hanging="306"/>
        <w:jc w:val="both"/>
        <w:rPr>
          <w:rFonts w:ascii="Times New Roman" w:hAnsi="Times New Roman"/>
          <w:sz w:val="22"/>
          <w:szCs w:val="22"/>
        </w:rPr>
      </w:pPr>
      <w:r w:rsidRPr="0002788A">
        <w:rPr>
          <w:rFonts w:ascii="Times New Roman" w:hAnsi="Times New Roman"/>
          <w:sz w:val="22"/>
          <w:szCs w:val="22"/>
        </w:rPr>
        <w:t>financial proposal for any other amount not directly related to the intrinsic value of the product in question (such as, but not limited to, import duties and taxes, entry-import customs clearance, transport costs).</w:t>
      </w:r>
    </w:p>
    <w:p w:rsidR="0047783A" w:rsidRPr="0002788A" w:rsidRDefault="0047783A" w:rsidP="00677D61">
      <w:pPr>
        <w:spacing w:after="0"/>
        <w:ind w:left="567"/>
        <w:jc w:val="both"/>
        <w:rPr>
          <w:rFonts w:ascii="Times New Roman" w:hAnsi="Times New Roman"/>
          <w:sz w:val="22"/>
          <w:szCs w:val="22"/>
        </w:rPr>
      </w:pPr>
      <w:r w:rsidRPr="0002788A">
        <w:rPr>
          <w:rFonts w:ascii="Times New Roman" w:hAnsi="Times New Roman"/>
          <w:sz w:val="22"/>
          <w:szCs w:val="22"/>
        </w:rPr>
        <w:t>This financial offer should be presented as per template (</w:t>
      </w:r>
      <w:r w:rsidR="000665DF" w:rsidRPr="0002788A">
        <w:rPr>
          <w:rFonts w:ascii="Times New Roman" w:hAnsi="Times New Roman"/>
          <w:sz w:val="22"/>
          <w:szCs w:val="22"/>
        </w:rPr>
        <w:t>A</w:t>
      </w:r>
      <w:r w:rsidRPr="0002788A">
        <w:rPr>
          <w:rFonts w:ascii="Times New Roman" w:hAnsi="Times New Roman"/>
          <w:sz w:val="22"/>
          <w:szCs w:val="22"/>
        </w:rPr>
        <w:t xml:space="preserve">nnex IV*, </w:t>
      </w:r>
      <w:r w:rsidR="000665DF" w:rsidRPr="0002788A">
        <w:rPr>
          <w:rFonts w:ascii="Times New Roman" w:hAnsi="Times New Roman"/>
          <w:sz w:val="22"/>
          <w:szCs w:val="22"/>
        </w:rPr>
        <w:t>B</w:t>
      </w:r>
      <w:r w:rsidRPr="0002788A">
        <w:rPr>
          <w:rFonts w:ascii="Times New Roman" w:hAnsi="Times New Roman"/>
          <w:sz w:val="22"/>
          <w:szCs w:val="22"/>
        </w:rPr>
        <w:t>udget breakdown),</w:t>
      </w:r>
      <w:r w:rsidR="000665DF" w:rsidRPr="0002788A">
        <w:rPr>
          <w:rFonts w:ascii="Times New Roman" w:hAnsi="Times New Roman"/>
          <w:sz w:val="22"/>
          <w:szCs w:val="22"/>
        </w:rPr>
        <w:t xml:space="preserve"> adding </w:t>
      </w:r>
      <w:r w:rsidRPr="0002788A">
        <w:rPr>
          <w:rFonts w:ascii="Times New Roman" w:hAnsi="Times New Roman"/>
          <w:sz w:val="22"/>
          <w:szCs w:val="22"/>
        </w:rPr>
        <w:t>separate sheets for details</w:t>
      </w:r>
      <w:r w:rsidR="000665DF" w:rsidRPr="0002788A">
        <w:rPr>
          <w:rFonts w:ascii="Times New Roman" w:hAnsi="Times New Roman"/>
          <w:sz w:val="22"/>
          <w:szCs w:val="22"/>
        </w:rPr>
        <w:t xml:space="preserve"> if necessary</w:t>
      </w:r>
      <w:r w:rsidRPr="0002788A">
        <w:rPr>
          <w:rFonts w:ascii="Times New Roman" w:hAnsi="Times New Roman"/>
          <w:sz w:val="22"/>
          <w:szCs w:val="22"/>
        </w:rPr>
        <w:t>.</w:t>
      </w:r>
    </w:p>
    <w:p w:rsidR="0047783A" w:rsidRPr="0002788A" w:rsidRDefault="0047783A" w:rsidP="00C348C0">
      <w:pPr>
        <w:keepNext/>
        <w:keepLines/>
        <w:spacing w:after="0"/>
        <w:ind w:left="567"/>
        <w:rPr>
          <w:rFonts w:ascii="Times New Roman" w:hAnsi="Times New Roman"/>
          <w:b/>
          <w:sz w:val="22"/>
          <w:szCs w:val="22"/>
        </w:rPr>
      </w:pPr>
      <w:r w:rsidRPr="0002788A">
        <w:rPr>
          <w:rFonts w:ascii="Times New Roman" w:hAnsi="Times New Roman"/>
          <w:b/>
          <w:sz w:val="22"/>
          <w:szCs w:val="22"/>
        </w:rPr>
        <w:t>Part 3: Documentation:</w:t>
      </w:r>
    </w:p>
    <w:p w:rsidR="0047783A" w:rsidRPr="0002788A" w:rsidRDefault="0047783A" w:rsidP="00C348C0">
      <w:pPr>
        <w:keepNext/>
        <w:keepLines/>
        <w:tabs>
          <w:tab w:val="left" w:pos="993"/>
        </w:tabs>
        <w:spacing w:after="0"/>
        <w:ind w:left="567"/>
        <w:rPr>
          <w:rFonts w:ascii="Times New Roman" w:hAnsi="Times New Roman"/>
          <w:sz w:val="22"/>
          <w:szCs w:val="22"/>
        </w:rPr>
      </w:pPr>
      <w:r w:rsidRPr="0002788A">
        <w:rPr>
          <w:rFonts w:ascii="Times New Roman" w:hAnsi="Times New Roman"/>
          <w:sz w:val="22"/>
          <w:szCs w:val="22"/>
        </w:rPr>
        <w:t xml:space="preserve">To be supplied </w:t>
      </w:r>
      <w:r w:rsidR="002D0CE1" w:rsidRPr="0002788A">
        <w:rPr>
          <w:rFonts w:ascii="Times New Roman" w:hAnsi="Times New Roman"/>
          <w:sz w:val="22"/>
          <w:szCs w:val="22"/>
        </w:rPr>
        <w:t xml:space="preserve">using the </w:t>
      </w:r>
      <w:r w:rsidRPr="0002788A">
        <w:rPr>
          <w:rFonts w:ascii="Times New Roman" w:hAnsi="Times New Roman"/>
          <w:sz w:val="22"/>
          <w:szCs w:val="22"/>
        </w:rPr>
        <w:t xml:space="preserve">templates </w:t>
      </w:r>
      <w:r w:rsidR="002D0CE1" w:rsidRPr="0002788A">
        <w:rPr>
          <w:rFonts w:ascii="Times New Roman" w:hAnsi="Times New Roman"/>
          <w:sz w:val="22"/>
          <w:szCs w:val="22"/>
        </w:rPr>
        <w:t>attached</w:t>
      </w:r>
      <w:r w:rsidRPr="0002788A">
        <w:rPr>
          <w:rFonts w:ascii="Times New Roman" w:hAnsi="Times New Roman"/>
          <w:sz w:val="22"/>
          <w:szCs w:val="22"/>
        </w:rPr>
        <w:t>*:</w:t>
      </w:r>
    </w:p>
    <w:p w:rsidR="0047783A" w:rsidRPr="0002788A" w:rsidRDefault="0047783A" w:rsidP="00AC07D4">
      <w:pPr>
        <w:numPr>
          <w:ilvl w:val="0"/>
          <w:numId w:val="6"/>
        </w:numPr>
        <w:tabs>
          <w:tab w:val="num" w:pos="1134"/>
        </w:tabs>
        <w:ind w:left="1134" w:hanging="567"/>
        <w:jc w:val="both"/>
        <w:rPr>
          <w:rFonts w:ascii="Times New Roman" w:hAnsi="Times New Roman"/>
          <w:sz w:val="22"/>
          <w:szCs w:val="22"/>
        </w:rPr>
      </w:pPr>
      <w:r w:rsidRPr="0002788A">
        <w:rPr>
          <w:rFonts w:ascii="Times New Roman" w:hAnsi="Times New Roman"/>
          <w:sz w:val="22"/>
          <w:szCs w:val="22"/>
        </w:rPr>
        <w:t xml:space="preserve">The </w:t>
      </w:r>
      <w:r w:rsidR="0002493B" w:rsidRPr="0002788A">
        <w:rPr>
          <w:rFonts w:ascii="Times New Roman" w:hAnsi="Times New Roman"/>
          <w:sz w:val="22"/>
          <w:szCs w:val="22"/>
        </w:rPr>
        <w:t>"</w:t>
      </w:r>
      <w:r w:rsidRPr="0002788A">
        <w:rPr>
          <w:rFonts w:ascii="Times New Roman" w:hAnsi="Times New Roman"/>
          <w:sz w:val="22"/>
          <w:szCs w:val="22"/>
        </w:rPr>
        <w:t xml:space="preserve">Tender </w:t>
      </w:r>
      <w:r w:rsidR="005C1201" w:rsidRPr="0002788A">
        <w:rPr>
          <w:rFonts w:ascii="Times New Roman" w:hAnsi="Times New Roman"/>
          <w:sz w:val="22"/>
          <w:szCs w:val="22"/>
        </w:rPr>
        <w:t>f</w:t>
      </w:r>
      <w:r w:rsidRPr="0002788A">
        <w:rPr>
          <w:rFonts w:ascii="Times New Roman" w:hAnsi="Times New Roman"/>
          <w:sz w:val="22"/>
          <w:szCs w:val="22"/>
        </w:rPr>
        <w:t xml:space="preserve">orm for a </w:t>
      </w:r>
      <w:r w:rsidR="005C1201" w:rsidRPr="0002788A">
        <w:rPr>
          <w:rFonts w:ascii="Times New Roman" w:hAnsi="Times New Roman"/>
          <w:sz w:val="22"/>
          <w:szCs w:val="22"/>
        </w:rPr>
        <w:t>s</w:t>
      </w:r>
      <w:r w:rsidRPr="0002788A">
        <w:rPr>
          <w:rFonts w:ascii="Times New Roman" w:hAnsi="Times New Roman"/>
          <w:sz w:val="22"/>
          <w:szCs w:val="22"/>
        </w:rPr>
        <w:t xml:space="preserve">upply </w:t>
      </w:r>
      <w:r w:rsidR="005C1201" w:rsidRPr="0002788A">
        <w:rPr>
          <w:rFonts w:ascii="Times New Roman" w:hAnsi="Times New Roman"/>
          <w:sz w:val="22"/>
          <w:szCs w:val="22"/>
        </w:rPr>
        <w:t>c</w:t>
      </w:r>
      <w:r w:rsidRPr="0002788A">
        <w:rPr>
          <w:rFonts w:ascii="Times New Roman" w:hAnsi="Times New Roman"/>
          <w:sz w:val="22"/>
          <w:szCs w:val="22"/>
        </w:rPr>
        <w:t>ontract</w:t>
      </w:r>
      <w:r w:rsidR="0002493B" w:rsidRPr="0002788A">
        <w:rPr>
          <w:rFonts w:ascii="Times New Roman" w:hAnsi="Times New Roman"/>
          <w:sz w:val="22"/>
          <w:szCs w:val="22"/>
        </w:rPr>
        <w:t>"</w:t>
      </w:r>
      <w:r w:rsidRPr="0002788A">
        <w:rPr>
          <w:rFonts w:ascii="Times New Roman" w:hAnsi="Times New Roman"/>
          <w:sz w:val="22"/>
          <w:szCs w:val="22"/>
        </w:rPr>
        <w:t xml:space="preserve">, </w:t>
      </w:r>
      <w:r w:rsidR="007A0C47" w:rsidRPr="0002788A">
        <w:rPr>
          <w:rFonts w:ascii="Times New Roman" w:hAnsi="Times New Roman"/>
          <w:sz w:val="22"/>
          <w:szCs w:val="22"/>
        </w:rPr>
        <w:t xml:space="preserve">together with its Annex 1 </w:t>
      </w:r>
      <w:r w:rsidR="0002493B" w:rsidRPr="0002788A">
        <w:rPr>
          <w:rFonts w:ascii="Times New Roman" w:hAnsi="Times New Roman"/>
          <w:sz w:val="22"/>
          <w:szCs w:val="22"/>
        </w:rPr>
        <w:t>"</w:t>
      </w:r>
      <w:r w:rsidR="007A0C47" w:rsidRPr="0002788A">
        <w:rPr>
          <w:rFonts w:ascii="Times New Roman" w:hAnsi="Times New Roman"/>
          <w:sz w:val="22"/>
          <w:szCs w:val="22"/>
        </w:rPr>
        <w:t>Declaration o</w:t>
      </w:r>
      <w:r w:rsidR="0002493B" w:rsidRPr="0002788A">
        <w:rPr>
          <w:rFonts w:ascii="Times New Roman" w:hAnsi="Times New Roman"/>
          <w:sz w:val="22"/>
          <w:szCs w:val="22"/>
        </w:rPr>
        <w:t>n</w:t>
      </w:r>
      <w:r w:rsidR="007A0C47" w:rsidRPr="0002788A">
        <w:rPr>
          <w:rFonts w:ascii="Times New Roman" w:hAnsi="Times New Roman"/>
          <w:sz w:val="22"/>
          <w:szCs w:val="22"/>
        </w:rPr>
        <w:t xml:space="preserve"> honour on exclusion criteria and selection criteria</w:t>
      </w:r>
      <w:r w:rsidR="0002493B" w:rsidRPr="0002788A">
        <w:rPr>
          <w:rFonts w:ascii="Times New Roman" w:hAnsi="Times New Roman"/>
          <w:sz w:val="22"/>
          <w:szCs w:val="22"/>
        </w:rPr>
        <w:t>"</w:t>
      </w:r>
      <w:r w:rsidR="007A0C47" w:rsidRPr="0002788A">
        <w:rPr>
          <w:rFonts w:ascii="Times New Roman" w:hAnsi="Times New Roman"/>
          <w:sz w:val="22"/>
          <w:szCs w:val="22"/>
        </w:rPr>
        <w:t xml:space="preserve">, both </w:t>
      </w:r>
      <w:r w:rsidRPr="0002788A">
        <w:rPr>
          <w:rFonts w:ascii="Times New Roman" w:hAnsi="Times New Roman"/>
          <w:sz w:val="22"/>
          <w:szCs w:val="22"/>
        </w:rPr>
        <w:t>duly completed, which includes the</w:t>
      </w:r>
      <w:r w:rsidRPr="0002788A">
        <w:rPr>
          <w:rFonts w:ascii="Times New Roman" w:hAnsi="Times New Roman"/>
          <w:sz w:val="22"/>
          <w:szCs w:val="22"/>
          <w:u w:val="single"/>
        </w:rPr>
        <w:t xml:space="preserve"> </w:t>
      </w:r>
      <w:r w:rsidRPr="0002788A">
        <w:rPr>
          <w:rFonts w:ascii="Times New Roman" w:hAnsi="Times New Roman"/>
          <w:sz w:val="22"/>
          <w:szCs w:val="22"/>
        </w:rPr>
        <w:t>tenderer’s declaration, point 7, (from each member if a consortium):</w:t>
      </w:r>
    </w:p>
    <w:p w:rsidR="0047783A" w:rsidRPr="0002788A" w:rsidRDefault="0047783A" w:rsidP="007C6835">
      <w:pPr>
        <w:numPr>
          <w:ilvl w:val="0"/>
          <w:numId w:val="6"/>
        </w:numPr>
        <w:spacing w:before="0" w:after="240"/>
        <w:jc w:val="both"/>
        <w:rPr>
          <w:rFonts w:ascii="Times New Roman" w:hAnsi="Times New Roman"/>
          <w:sz w:val="22"/>
          <w:szCs w:val="22"/>
        </w:rPr>
      </w:pPr>
      <w:r w:rsidRPr="0002788A">
        <w:rPr>
          <w:rFonts w:ascii="Times New Roman" w:hAnsi="Times New Roman"/>
          <w:sz w:val="22"/>
          <w:szCs w:val="22"/>
        </w:rPr>
        <w:t>The details of the bank account into which payments should be made (financial identification form</w:t>
      </w:r>
      <w:r w:rsidR="007C6835" w:rsidRPr="0002788A">
        <w:rPr>
          <w:rFonts w:ascii="Times New Roman" w:hAnsi="Times New Roman"/>
          <w:sz w:val="22"/>
          <w:szCs w:val="22"/>
        </w:rPr>
        <w:t xml:space="preserve"> – document c4o1_fif_en</w:t>
      </w:r>
      <w:r w:rsidRPr="0002788A">
        <w:rPr>
          <w:rFonts w:ascii="Times New Roman" w:hAnsi="Times New Roman"/>
          <w:sz w:val="22"/>
          <w:szCs w:val="22"/>
        </w:rPr>
        <w:t>)</w:t>
      </w:r>
      <w:r w:rsidRPr="0002788A">
        <w:rPr>
          <w:rFonts w:ascii="Times New Roman" w:hAnsi="Times New Roman"/>
        </w:rPr>
        <w:t xml:space="preserve"> (</w:t>
      </w:r>
      <w:r w:rsidR="005C1201" w:rsidRPr="0002788A">
        <w:rPr>
          <w:rFonts w:ascii="Times New Roman" w:hAnsi="Times New Roman"/>
          <w:sz w:val="22"/>
          <w:szCs w:val="22"/>
        </w:rPr>
        <w:t>t</w:t>
      </w:r>
      <w:r w:rsidRPr="0002788A">
        <w:rPr>
          <w:rFonts w:ascii="Times New Roman" w:hAnsi="Times New Roman"/>
          <w:sz w:val="22"/>
          <w:szCs w:val="22"/>
        </w:rPr>
        <w:t>enderer</w:t>
      </w:r>
      <w:r w:rsidR="002D0CE1" w:rsidRPr="0002788A">
        <w:rPr>
          <w:rFonts w:ascii="Times New Roman" w:hAnsi="Times New Roman"/>
          <w:sz w:val="22"/>
          <w:szCs w:val="22"/>
        </w:rPr>
        <w:t>s that have</w:t>
      </w:r>
      <w:r w:rsidRPr="0002788A">
        <w:rPr>
          <w:rFonts w:ascii="Times New Roman" w:hAnsi="Times New Roman"/>
          <w:sz w:val="22"/>
          <w:szCs w:val="22"/>
        </w:rPr>
        <w:t xml:space="preserve"> already signed another contract with the European Commission, may provide </w:t>
      </w:r>
      <w:r w:rsidR="002D0CE1" w:rsidRPr="0002788A">
        <w:rPr>
          <w:rFonts w:ascii="Times New Roman" w:hAnsi="Times New Roman"/>
          <w:sz w:val="22"/>
          <w:szCs w:val="22"/>
        </w:rPr>
        <w:t xml:space="preserve">their financial identification form number </w:t>
      </w:r>
      <w:r w:rsidRPr="0002788A">
        <w:rPr>
          <w:rFonts w:ascii="Times New Roman" w:hAnsi="Times New Roman"/>
          <w:sz w:val="22"/>
          <w:szCs w:val="22"/>
        </w:rPr>
        <w:t>instead of the financial identification form</w:t>
      </w:r>
      <w:r w:rsidR="002D0CE1" w:rsidRPr="0002788A">
        <w:rPr>
          <w:rFonts w:ascii="Times New Roman" w:hAnsi="Times New Roman"/>
          <w:sz w:val="22"/>
          <w:szCs w:val="22"/>
        </w:rPr>
        <w:t>,</w:t>
      </w:r>
      <w:r w:rsidRPr="0002788A">
        <w:rPr>
          <w:rFonts w:ascii="Times New Roman" w:hAnsi="Times New Roman"/>
          <w:sz w:val="22"/>
          <w:szCs w:val="22"/>
        </w:rPr>
        <w:t xml:space="preserve"> or a copy of the financial identification form provided on that occasion, </w:t>
      </w:r>
      <w:r w:rsidR="002D0CE1" w:rsidRPr="0002788A">
        <w:rPr>
          <w:rFonts w:ascii="Times New Roman" w:hAnsi="Times New Roman"/>
          <w:sz w:val="22"/>
          <w:szCs w:val="22"/>
        </w:rPr>
        <w:t>if no</w:t>
      </w:r>
      <w:r w:rsidRPr="0002788A">
        <w:rPr>
          <w:rFonts w:ascii="Times New Roman" w:hAnsi="Times New Roman"/>
          <w:sz w:val="22"/>
          <w:szCs w:val="22"/>
        </w:rPr>
        <w:t xml:space="preserve"> change </w:t>
      </w:r>
      <w:r w:rsidR="00C86724" w:rsidRPr="0002788A">
        <w:rPr>
          <w:rFonts w:ascii="Times New Roman" w:hAnsi="Times New Roman"/>
          <w:sz w:val="22"/>
          <w:szCs w:val="22"/>
        </w:rPr>
        <w:t xml:space="preserve">has </w:t>
      </w:r>
      <w:r w:rsidRPr="0002788A">
        <w:rPr>
          <w:rFonts w:ascii="Times New Roman" w:hAnsi="Times New Roman"/>
          <w:sz w:val="22"/>
          <w:szCs w:val="22"/>
        </w:rPr>
        <w:t>occurred in the meantime.)</w:t>
      </w:r>
    </w:p>
    <w:p w:rsidR="0047783A" w:rsidRPr="0002788A" w:rsidRDefault="0047783A" w:rsidP="007C6835">
      <w:pPr>
        <w:numPr>
          <w:ilvl w:val="0"/>
          <w:numId w:val="6"/>
        </w:numPr>
        <w:jc w:val="both"/>
        <w:rPr>
          <w:rFonts w:ascii="Times New Roman" w:hAnsi="Times New Roman"/>
          <w:sz w:val="22"/>
          <w:szCs w:val="22"/>
        </w:rPr>
      </w:pPr>
      <w:r w:rsidRPr="0002788A">
        <w:rPr>
          <w:rFonts w:ascii="Times New Roman" w:hAnsi="Times New Roman"/>
          <w:sz w:val="22"/>
          <w:szCs w:val="22"/>
        </w:rPr>
        <w:t xml:space="preserve">The legal entity file </w:t>
      </w:r>
      <w:r w:rsidR="007C6835" w:rsidRPr="0002788A">
        <w:rPr>
          <w:rFonts w:ascii="Times New Roman" w:hAnsi="Times New Roman"/>
          <w:sz w:val="22"/>
          <w:szCs w:val="22"/>
        </w:rPr>
        <w:t xml:space="preserve">(document c4o2_lefind_en) </w:t>
      </w:r>
      <w:r w:rsidRPr="0002788A">
        <w:rPr>
          <w:rFonts w:ascii="Times New Roman" w:hAnsi="Times New Roman"/>
          <w:sz w:val="22"/>
          <w:szCs w:val="22"/>
        </w:rPr>
        <w:t>and the supporting documents (</w:t>
      </w:r>
      <w:r w:rsidR="005C1201" w:rsidRPr="0002788A">
        <w:rPr>
          <w:rFonts w:ascii="Times New Roman" w:hAnsi="Times New Roman"/>
          <w:sz w:val="22"/>
          <w:szCs w:val="22"/>
        </w:rPr>
        <w:t>t</w:t>
      </w:r>
      <w:r w:rsidRPr="0002788A">
        <w:rPr>
          <w:rFonts w:ascii="Times New Roman" w:hAnsi="Times New Roman"/>
          <w:sz w:val="22"/>
          <w:szCs w:val="22"/>
        </w:rPr>
        <w:t>enderer</w:t>
      </w:r>
      <w:r w:rsidR="002D0CE1" w:rsidRPr="0002788A">
        <w:rPr>
          <w:rFonts w:ascii="Times New Roman" w:hAnsi="Times New Roman"/>
          <w:sz w:val="22"/>
          <w:szCs w:val="22"/>
        </w:rPr>
        <w:t>s that</w:t>
      </w:r>
      <w:r w:rsidRPr="0002788A">
        <w:rPr>
          <w:rFonts w:ascii="Times New Roman" w:hAnsi="Times New Roman"/>
          <w:sz w:val="22"/>
          <w:szCs w:val="22"/>
        </w:rPr>
        <w:t xml:space="preserve"> ha</w:t>
      </w:r>
      <w:r w:rsidR="002D0CE1" w:rsidRPr="0002788A">
        <w:rPr>
          <w:rFonts w:ascii="Times New Roman" w:hAnsi="Times New Roman"/>
          <w:sz w:val="22"/>
          <w:szCs w:val="22"/>
        </w:rPr>
        <w:t>ve</w:t>
      </w:r>
      <w:r w:rsidRPr="0002788A">
        <w:rPr>
          <w:rFonts w:ascii="Times New Roman" w:hAnsi="Times New Roman"/>
          <w:sz w:val="22"/>
          <w:szCs w:val="22"/>
        </w:rPr>
        <w:t xml:space="preserve"> already signed another contract with the European Commission, may provide </w:t>
      </w:r>
      <w:r w:rsidR="002D0CE1" w:rsidRPr="0002788A">
        <w:rPr>
          <w:rFonts w:ascii="Times New Roman" w:hAnsi="Times New Roman"/>
          <w:sz w:val="22"/>
          <w:szCs w:val="22"/>
        </w:rPr>
        <w:t xml:space="preserve">their legal entity number </w:t>
      </w:r>
      <w:r w:rsidRPr="0002788A">
        <w:rPr>
          <w:rFonts w:ascii="Times New Roman" w:hAnsi="Times New Roman"/>
          <w:sz w:val="22"/>
          <w:szCs w:val="22"/>
        </w:rPr>
        <w:t>instead of the legal entity sheet and supporting documents</w:t>
      </w:r>
      <w:r w:rsidR="002D0CE1" w:rsidRPr="0002788A">
        <w:rPr>
          <w:rFonts w:ascii="Times New Roman" w:hAnsi="Times New Roman"/>
          <w:sz w:val="22"/>
          <w:szCs w:val="22"/>
        </w:rPr>
        <w:t>,</w:t>
      </w:r>
      <w:r w:rsidRPr="0002788A">
        <w:rPr>
          <w:rFonts w:ascii="Times New Roman" w:hAnsi="Times New Roman"/>
          <w:sz w:val="22"/>
          <w:szCs w:val="22"/>
        </w:rPr>
        <w:t xml:space="preserve"> or a copy of the legal entity sheet provided on that occasion, </w:t>
      </w:r>
      <w:r w:rsidR="002D0CE1" w:rsidRPr="0002788A">
        <w:rPr>
          <w:rFonts w:ascii="Times New Roman" w:hAnsi="Times New Roman"/>
          <w:sz w:val="22"/>
          <w:szCs w:val="22"/>
        </w:rPr>
        <w:t>if no</w:t>
      </w:r>
      <w:r w:rsidRPr="0002788A">
        <w:rPr>
          <w:rFonts w:ascii="Times New Roman" w:hAnsi="Times New Roman"/>
          <w:sz w:val="22"/>
          <w:szCs w:val="22"/>
        </w:rPr>
        <w:t xml:space="preserve"> change in legal status</w:t>
      </w:r>
      <w:r w:rsidR="002D0CE1" w:rsidRPr="0002788A">
        <w:rPr>
          <w:rFonts w:ascii="Times New Roman" w:hAnsi="Times New Roman"/>
          <w:sz w:val="22"/>
          <w:szCs w:val="22"/>
        </w:rPr>
        <w:t xml:space="preserve"> has</w:t>
      </w:r>
      <w:r w:rsidRPr="0002788A">
        <w:rPr>
          <w:rFonts w:ascii="Times New Roman" w:hAnsi="Times New Roman"/>
          <w:sz w:val="22"/>
          <w:szCs w:val="22"/>
        </w:rPr>
        <w:t xml:space="preserve"> occurred in the meantime)</w:t>
      </w:r>
      <w:r w:rsidR="00E82463" w:rsidRPr="0002788A">
        <w:rPr>
          <w:rFonts w:ascii="Times New Roman" w:hAnsi="Times New Roman"/>
          <w:sz w:val="22"/>
          <w:szCs w:val="22"/>
        </w:rPr>
        <w:t>.</w:t>
      </w:r>
    </w:p>
    <w:p w:rsidR="0047783A" w:rsidRPr="0002788A" w:rsidRDefault="0047783A" w:rsidP="0047783A">
      <w:pPr>
        <w:tabs>
          <w:tab w:val="left" w:pos="993"/>
        </w:tabs>
        <w:spacing w:after="0"/>
        <w:ind w:left="567"/>
        <w:rPr>
          <w:rFonts w:ascii="Times New Roman" w:hAnsi="Times New Roman"/>
          <w:sz w:val="22"/>
          <w:szCs w:val="22"/>
        </w:rPr>
      </w:pPr>
      <w:r w:rsidRPr="0002788A">
        <w:rPr>
          <w:rFonts w:ascii="Times New Roman" w:hAnsi="Times New Roman"/>
          <w:sz w:val="22"/>
          <w:szCs w:val="22"/>
        </w:rPr>
        <w:lastRenderedPageBreak/>
        <w:t xml:space="preserve">To be supplied </w:t>
      </w:r>
      <w:r w:rsidR="002D0CE1" w:rsidRPr="0002788A">
        <w:rPr>
          <w:rFonts w:ascii="Times New Roman" w:hAnsi="Times New Roman"/>
          <w:sz w:val="22"/>
          <w:szCs w:val="22"/>
        </w:rPr>
        <w:t>i</w:t>
      </w:r>
      <w:r w:rsidRPr="0002788A">
        <w:rPr>
          <w:rFonts w:ascii="Times New Roman" w:hAnsi="Times New Roman"/>
          <w:sz w:val="22"/>
          <w:szCs w:val="22"/>
        </w:rPr>
        <w:t>n free</w:t>
      </w:r>
      <w:r w:rsidR="002D0CE1" w:rsidRPr="0002788A">
        <w:rPr>
          <w:rFonts w:ascii="Times New Roman" w:hAnsi="Times New Roman"/>
          <w:sz w:val="22"/>
          <w:szCs w:val="22"/>
        </w:rPr>
        <w:t>-text</w:t>
      </w:r>
      <w:r w:rsidRPr="0002788A">
        <w:rPr>
          <w:rFonts w:ascii="Times New Roman" w:hAnsi="Times New Roman"/>
          <w:sz w:val="22"/>
          <w:szCs w:val="22"/>
        </w:rPr>
        <w:t xml:space="preserve"> format:</w:t>
      </w:r>
    </w:p>
    <w:p w:rsidR="0047783A" w:rsidRPr="0002788A" w:rsidRDefault="0047783A" w:rsidP="00AC07D4">
      <w:pPr>
        <w:numPr>
          <w:ilvl w:val="0"/>
          <w:numId w:val="6"/>
        </w:numPr>
        <w:tabs>
          <w:tab w:val="num" w:pos="1134"/>
        </w:tabs>
        <w:spacing w:after="0"/>
        <w:ind w:left="1135" w:hanging="568"/>
        <w:jc w:val="both"/>
        <w:rPr>
          <w:rFonts w:ascii="Times New Roman" w:hAnsi="Times New Roman"/>
          <w:sz w:val="22"/>
          <w:szCs w:val="22"/>
        </w:rPr>
      </w:pPr>
      <w:r w:rsidRPr="0002788A">
        <w:rPr>
          <w:rFonts w:ascii="Times New Roman" w:hAnsi="Times New Roman"/>
          <w:sz w:val="22"/>
          <w:szCs w:val="22"/>
        </w:rPr>
        <w:t xml:space="preserve">A description of the warranty conditions, which must be in accordance with the conditions laid down in Article 32 of the </w:t>
      </w:r>
      <w:r w:rsidR="005C1201" w:rsidRPr="0002788A">
        <w:rPr>
          <w:rFonts w:ascii="Times New Roman" w:hAnsi="Times New Roman"/>
          <w:sz w:val="22"/>
          <w:szCs w:val="22"/>
        </w:rPr>
        <w:t>g</w:t>
      </w:r>
      <w:r w:rsidRPr="0002788A">
        <w:rPr>
          <w:rFonts w:ascii="Times New Roman" w:hAnsi="Times New Roman"/>
          <w:sz w:val="22"/>
          <w:szCs w:val="22"/>
        </w:rPr>
        <w:t xml:space="preserve">eneral </w:t>
      </w:r>
      <w:r w:rsidR="005C1201" w:rsidRPr="0002788A">
        <w:rPr>
          <w:rFonts w:ascii="Times New Roman" w:hAnsi="Times New Roman"/>
          <w:sz w:val="22"/>
          <w:szCs w:val="22"/>
        </w:rPr>
        <w:t>c</w:t>
      </w:r>
      <w:r w:rsidRPr="0002788A">
        <w:rPr>
          <w:rFonts w:ascii="Times New Roman" w:hAnsi="Times New Roman"/>
          <w:sz w:val="22"/>
          <w:szCs w:val="22"/>
        </w:rPr>
        <w:t>onditions</w:t>
      </w:r>
      <w:r w:rsidRPr="0002788A">
        <w:rPr>
          <w:rFonts w:ascii="Times New Roman" w:hAnsi="Times New Roman"/>
          <w:color w:val="339966"/>
          <w:sz w:val="22"/>
          <w:szCs w:val="22"/>
          <w:u w:val="single"/>
        </w:rPr>
        <w:t>.</w:t>
      </w:r>
    </w:p>
    <w:p w:rsidR="0047783A" w:rsidRPr="0002788A" w:rsidRDefault="0047783A" w:rsidP="00AC07D4">
      <w:pPr>
        <w:numPr>
          <w:ilvl w:val="0"/>
          <w:numId w:val="6"/>
        </w:numPr>
        <w:tabs>
          <w:tab w:val="num" w:pos="1134"/>
        </w:tabs>
        <w:spacing w:after="0"/>
        <w:ind w:left="1135" w:hanging="568"/>
        <w:jc w:val="both"/>
        <w:rPr>
          <w:rFonts w:ascii="Times New Roman" w:hAnsi="Times New Roman"/>
          <w:sz w:val="22"/>
          <w:szCs w:val="22"/>
        </w:rPr>
      </w:pPr>
      <w:r w:rsidRPr="0002788A">
        <w:rPr>
          <w:rFonts w:ascii="Times New Roman" w:hAnsi="Times New Roman"/>
          <w:sz w:val="22"/>
          <w:szCs w:val="22"/>
        </w:rPr>
        <w:t>A statement by the tenderer attesting the origin of the supplies tendered (or other proofs of origin).</w:t>
      </w:r>
    </w:p>
    <w:p w:rsidR="0047783A" w:rsidRPr="0002788A" w:rsidRDefault="0047783A" w:rsidP="00AC07D4">
      <w:pPr>
        <w:numPr>
          <w:ilvl w:val="0"/>
          <w:numId w:val="6"/>
        </w:numPr>
        <w:tabs>
          <w:tab w:val="num" w:pos="1134"/>
        </w:tabs>
        <w:spacing w:after="0"/>
        <w:ind w:left="1135" w:hanging="568"/>
        <w:jc w:val="both"/>
        <w:rPr>
          <w:rFonts w:ascii="Times New Roman" w:hAnsi="Times New Roman"/>
          <w:sz w:val="22"/>
          <w:szCs w:val="22"/>
        </w:rPr>
      </w:pPr>
      <w:r w:rsidRPr="0002788A">
        <w:rPr>
          <w:rFonts w:ascii="Times New Roman" w:hAnsi="Times New Roman"/>
          <w:sz w:val="22"/>
          <w:szCs w:val="22"/>
        </w:rPr>
        <w:t>Duly authorised signature: an official document (statutes, power of attorney, notary statement, etc.) proving that the person who signs on behalf of the company</w:t>
      </w:r>
      <w:r w:rsidR="000D66C0" w:rsidRPr="0002788A">
        <w:rPr>
          <w:rFonts w:ascii="Times New Roman" w:hAnsi="Times New Roman"/>
          <w:sz w:val="22"/>
          <w:szCs w:val="22"/>
        </w:rPr>
        <w:t xml:space="preserve">, </w:t>
      </w:r>
      <w:r w:rsidRPr="0002788A">
        <w:rPr>
          <w:rFonts w:ascii="Times New Roman" w:hAnsi="Times New Roman"/>
          <w:sz w:val="22"/>
          <w:szCs w:val="22"/>
        </w:rPr>
        <w:t>joint venture</w:t>
      </w:r>
      <w:r w:rsidR="000D66C0" w:rsidRPr="0002788A">
        <w:rPr>
          <w:rFonts w:ascii="Times New Roman" w:hAnsi="Times New Roman"/>
          <w:sz w:val="22"/>
          <w:szCs w:val="22"/>
        </w:rPr>
        <w:t xml:space="preserve"> or </w:t>
      </w:r>
      <w:r w:rsidRPr="0002788A">
        <w:rPr>
          <w:rFonts w:ascii="Times New Roman" w:hAnsi="Times New Roman"/>
          <w:sz w:val="22"/>
          <w:szCs w:val="22"/>
        </w:rPr>
        <w:t>consortium is duly authorised to do so.</w:t>
      </w:r>
    </w:p>
    <w:p w:rsidR="000D66C0" w:rsidRPr="0002788A" w:rsidRDefault="000D66C0" w:rsidP="0047783A">
      <w:pPr>
        <w:spacing w:after="0"/>
        <w:ind w:left="567"/>
        <w:jc w:val="both"/>
        <w:outlineLvl w:val="0"/>
        <w:rPr>
          <w:rFonts w:ascii="Times New Roman" w:hAnsi="Times New Roman"/>
          <w:sz w:val="22"/>
          <w:szCs w:val="22"/>
        </w:rPr>
      </w:pPr>
    </w:p>
    <w:p w:rsidR="0047783A" w:rsidRPr="0002788A" w:rsidRDefault="0047783A" w:rsidP="0047783A">
      <w:pPr>
        <w:spacing w:after="0"/>
        <w:ind w:left="567"/>
        <w:jc w:val="both"/>
        <w:outlineLvl w:val="0"/>
        <w:rPr>
          <w:rFonts w:ascii="Times New Roman" w:hAnsi="Times New Roman"/>
          <w:sz w:val="22"/>
          <w:szCs w:val="22"/>
        </w:rPr>
      </w:pPr>
      <w:r w:rsidRPr="0002788A">
        <w:rPr>
          <w:rFonts w:ascii="Times New Roman" w:hAnsi="Times New Roman"/>
          <w:sz w:val="22"/>
          <w:szCs w:val="22"/>
        </w:rPr>
        <w:t>Remarks:</w:t>
      </w:r>
    </w:p>
    <w:p w:rsidR="0047783A" w:rsidRPr="0002788A" w:rsidRDefault="0047783A" w:rsidP="0047783A">
      <w:pPr>
        <w:spacing w:after="0"/>
        <w:ind w:left="567"/>
        <w:rPr>
          <w:rFonts w:ascii="Times New Roman" w:hAnsi="Times New Roman"/>
          <w:sz w:val="22"/>
          <w:szCs w:val="22"/>
        </w:rPr>
      </w:pPr>
      <w:r w:rsidRPr="0002788A">
        <w:rPr>
          <w:rFonts w:ascii="Times New Roman" w:hAnsi="Times New Roman"/>
          <w:sz w:val="22"/>
          <w:szCs w:val="22"/>
        </w:rPr>
        <w:t>Tenderers are requested to follow this order of presentation.</w:t>
      </w:r>
    </w:p>
    <w:p w:rsidR="0047783A" w:rsidRPr="0002788A" w:rsidRDefault="0047783A" w:rsidP="0047783A">
      <w:pPr>
        <w:ind w:left="567"/>
        <w:rPr>
          <w:rFonts w:ascii="Times New Roman" w:hAnsi="Times New Roman"/>
          <w:snapToGrid/>
          <w:sz w:val="22"/>
          <w:szCs w:val="22"/>
          <w:lang w:eastAsia="en-GB"/>
        </w:rPr>
      </w:pPr>
      <w:r w:rsidRPr="0002788A">
        <w:rPr>
          <w:rFonts w:ascii="Times New Roman" w:hAnsi="Times New Roman"/>
          <w:sz w:val="22"/>
          <w:szCs w:val="22"/>
        </w:rPr>
        <w:t xml:space="preserve">Annex* refers to templates attached to the tender dossier. These templates are also available on: </w:t>
      </w:r>
      <w:hyperlink r:id="rId10" w:history="1">
        <w:r w:rsidR="00640E38" w:rsidRPr="0002788A">
          <w:rPr>
            <w:rStyle w:val="Hyperlink"/>
            <w:rFonts w:ascii="Times New Roman" w:hAnsi="Times New Roman"/>
            <w:snapToGrid/>
            <w:sz w:val="22"/>
            <w:szCs w:val="22"/>
            <w:lang w:eastAsia="en-GB"/>
          </w:rPr>
          <w:t>http://ec.europa.eu/europeaid/prag/annexes.do?group=C</w:t>
        </w:r>
      </w:hyperlink>
      <w:r w:rsidR="00640E38" w:rsidRPr="0002788A">
        <w:rPr>
          <w:rFonts w:ascii="Times New Roman" w:hAnsi="Times New Roman"/>
          <w:snapToGrid/>
          <w:color w:val="0000FF"/>
          <w:sz w:val="22"/>
          <w:szCs w:val="22"/>
          <w:u w:val="single"/>
          <w:lang w:eastAsia="en-GB"/>
        </w:rPr>
        <w:t xml:space="preserve"> </w:t>
      </w:r>
    </w:p>
    <w:p w:rsidR="0047783A" w:rsidRPr="0002788A" w:rsidRDefault="0047783A" w:rsidP="00A4424B">
      <w:pPr>
        <w:pStyle w:val="Heading1"/>
        <w:rPr>
          <w:lang w:val="en-GB"/>
        </w:rPr>
      </w:pPr>
      <w:bookmarkStart w:id="20" w:name="_Toc42488081"/>
      <w:r w:rsidRPr="0002788A">
        <w:rPr>
          <w:lang w:val="en-GB"/>
        </w:rPr>
        <w:t>Taxes and other charges</w:t>
      </w:r>
      <w:bookmarkEnd w:id="20"/>
    </w:p>
    <w:p w:rsidR="0047783A" w:rsidRPr="0002788A" w:rsidRDefault="0047783A" w:rsidP="00AC07D4">
      <w:pPr>
        <w:pStyle w:val="Heading2"/>
        <w:ind w:left="567"/>
        <w:jc w:val="both"/>
        <w:rPr>
          <w:rFonts w:ascii="Times New Roman" w:hAnsi="Times New Roman"/>
          <w:sz w:val="22"/>
          <w:lang w:val="en-GB"/>
        </w:rPr>
      </w:pPr>
      <w:r w:rsidRPr="0002788A">
        <w:rPr>
          <w:rFonts w:ascii="Times New Roman" w:hAnsi="Times New Roman"/>
          <w:sz w:val="22"/>
          <w:lang w:val="en-GB"/>
        </w:rPr>
        <w:t>The applicable tax and customs arrangements are the following:</w:t>
      </w:r>
    </w:p>
    <w:p w:rsidR="0047783A" w:rsidRPr="0002788A" w:rsidRDefault="0047783A" w:rsidP="00CE1C05">
      <w:pPr>
        <w:ind w:left="567"/>
        <w:jc w:val="both"/>
        <w:rPr>
          <w:rFonts w:ascii="Times New Roman" w:hAnsi="Times New Roman"/>
          <w:sz w:val="22"/>
        </w:rPr>
      </w:pPr>
      <w:r w:rsidRPr="0002788A">
        <w:rPr>
          <w:rFonts w:ascii="Times New Roman" w:hAnsi="Times New Roman"/>
          <w:sz w:val="22"/>
          <w:szCs w:val="22"/>
        </w:rPr>
        <w:t xml:space="preserve">The European Commission and </w:t>
      </w:r>
      <w:r w:rsidR="009F5120" w:rsidRPr="0002788A">
        <w:rPr>
          <w:rFonts w:ascii="Times New Roman" w:hAnsi="Times New Roman"/>
          <w:sz w:val="22"/>
          <w:szCs w:val="22"/>
        </w:rPr>
        <w:t xml:space="preserve">the Government of Montenegro </w:t>
      </w:r>
      <w:r w:rsidRPr="0002788A">
        <w:rPr>
          <w:rFonts w:ascii="Times New Roman" w:hAnsi="Times New Roman"/>
          <w:sz w:val="22"/>
          <w:szCs w:val="22"/>
        </w:rPr>
        <w:t xml:space="preserve">have agreed in </w:t>
      </w:r>
      <w:r w:rsidR="009F5120" w:rsidRPr="0002788A">
        <w:rPr>
          <w:rFonts w:ascii="Times New Roman" w:hAnsi="Times New Roman"/>
          <w:sz w:val="22"/>
          <w:szCs w:val="22"/>
        </w:rPr>
        <w:t xml:space="preserve">FRAMEWORK AGREEMENT ON THE ARRANGEMENTS FOR IMPLEMENTATION OF UNION FINANCIAL ASSISTANCE TO MONTENEGRO UNDER THE INSTRUMENT FOR PREACCESSION ASSISTANCE (IPA II) (published on 27.05.2015 at Official Gazette of Montenegro International agreements 05/15,) </w:t>
      </w:r>
      <w:r w:rsidRPr="0002788A">
        <w:rPr>
          <w:rFonts w:ascii="Times New Roman" w:hAnsi="Times New Roman"/>
          <w:sz w:val="22"/>
          <w:szCs w:val="22"/>
        </w:rPr>
        <w:t xml:space="preserve">to </w:t>
      </w:r>
      <w:r w:rsidR="002D0CE1" w:rsidRPr="0002788A">
        <w:rPr>
          <w:rFonts w:ascii="Times New Roman" w:hAnsi="Times New Roman"/>
          <w:sz w:val="22"/>
          <w:szCs w:val="22"/>
        </w:rPr>
        <w:t xml:space="preserve">allow </w:t>
      </w:r>
      <w:r w:rsidRPr="0002788A">
        <w:rPr>
          <w:rFonts w:ascii="Times New Roman" w:hAnsi="Times New Roman"/>
          <w:sz w:val="22"/>
          <w:szCs w:val="22"/>
        </w:rPr>
        <w:t>full</w:t>
      </w:r>
      <w:r w:rsidR="009F5120" w:rsidRPr="0002788A">
        <w:rPr>
          <w:rFonts w:ascii="Times New Roman" w:hAnsi="Times New Roman"/>
          <w:sz w:val="22"/>
          <w:szCs w:val="22"/>
        </w:rPr>
        <w:t xml:space="preserve"> </w:t>
      </w:r>
      <w:r w:rsidR="002D0CE1" w:rsidRPr="0002788A">
        <w:rPr>
          <w:rFonts w:ascii="Times New Roman" w:hAnsi="Times New Roman"/>
          <w:sz w:val="22"/>
          <w:szCs w:val="22"/>
        </w:rPr>
        <w:t xml:space="preserve">exemption from </w:t>
      </w:r>
      <w:r w:rsidRPr="0002788A">
        <w:rPr>
          <w:rFonts w:ascii="Times New Roman" w:hAnsi="Times New Roman"/>
          <w:sz w:val="22"/>
          <w:szCs w:val="22"/>
        </w:rPr>
        <w:t xml:space="preserve">the following taxes </w:t>
      </w:r>
      <w:r w:rsidR="009F5120" w:rsidRPr="0002788A">
        <w:rPr>
          <w:rFonts w:ascii="Times New Roman" w:hAnsi="Times New Roman"/>
          <w:sz w:val="22"/>
          <w:szCs w:val="22"/>
        </w:rPr>
        <w:t>value added taxes, duties and other fiscal duties for supplies</w:t>
      </w:r>
      <w:r w:rsidRPr="0002788A">
        <w:rPr>
          <w:rFonts w:ascii="Times New Roman" w:hAnsi="Times New Roman"/>
          <w:sz w:val="22"/>
          <w:szCs w:val="22"/>
        </w:rPr>
        <w:t xml:space="preserve">. </w:t>
      </w:r>
      <w:r w:rsidR="00CE1C05" w:rsidRPr="0002788A">
        <w:rPr>
          <w:rFonts w:ascii="Times New Roman" w:hAnsi="Times New Roman"/>
          <w:sz w:val="22"/>
          <w:szCs w:val="22"/>
        </w:rPr>
        <w:t xml:space="preserve">According to the Certificate issued on April 24th 2020, by the Ministry of Foreign Affairs – Directorate General for Consular Affairs, number 9/07-11/1/125-2/20, which claims that Partner’s agreement 355, concerning project Historic Fortresses Intensifying Cross-Border Tourism Development – FORTITUDE, within the Programme Interreg IPA CBC Croatia – Bosnia and Herzegovina – Montenegro, between Public Cultural Institution Fortress of Culture Šibenik, as Lead Partner, and City of Banja Luka, Municipality of Herceg Novi, City of Karlovac and Municipality of Bar, as project partners, with total value of 1.618.438,72 EUR (253.597,48 EUR for Municipality of Bar) is fully exempted of taxes. </w:t>
      </w:r>
    </w:p>
    <w:p w:rsidR="0047783A" w:rsidRPr="0002788A" w:rsidRDefault="0047783A" w:rsidP="00A4424B">
      <w:pPr>
        <w:pStyle w:val="Heading1"/>
        <w:rPr>
          <w:lang w:val="en-GB"/>
        </w:rPr>
      </w:pPr>
      <w:bookmarkStart w:id="21" w:name="_Toc42488082"/>
      <w:r w:rsidRPr="0002788A">
        <w:rPr>
          <w:lang w:val="en-GB"/>
        </w:rPr>
        <w:t>Additional information before the deadline for submission of tenders</w:t>
      </w:r>
      <w:bookmarkEnd w:id="21"/>
    </w:p>
    <w:p w:rsidR="00C976DE" w:rsidRPr="0002788A" w:rsidRDefault="00C976DE" w:rsidP="002B78A7">
      <w:pPr>
        <w:spacing w:before="0" w:afterLines="60" w:after="144"/>
        <w:ind w:left="567"/>
        <w:jc w:val="both"/>
        <w:rPr>
          <w:rFonts w:ascii="Times New Roman" w:hAnsi="Times New Roman"/>
          <w:sz w:val="22"/>
        </w:rPr>
      </w:pPr>
      <w:r w:rsidRPr="0002788A">
        <w:rPr>
          <w:rFonts w:ascii="Times New Roman" w:hAnsi="Times New Roman"/>
          <w:sz w:val="22"/>
        </w:rPr>
        <w:t xml:space="preserve">Any request for additional information must be made in writing through the TED eTendering website accessible through the F&amp;T portal at </w:t>
      </w:r>
      <w:hyperlink r:id="rId11" w:history="1">
        <w:r w:rsidRPr="0002788A">
          <w:rPr>
            <w:rStyle w:val="Hyperlink"/>
            <w:rFonts w:ascii="Times New Roman" w:hAnsi="Times New Roman"/>
            <w:sz w:val="22"/>
            <w:szCs w:val="22"/>
          </w:rPr>
          <w:t>https://ec.europa.eu/info/funding-tenders/opportunities/portal/screen/home</w:t>
        </w:r>
      </w:hyperlink>
      <w:r w:rsidR="002B78A7" w:rsidRPr="0002788A">
        <w:rPr>
          <w:rFonts w:ascii="Times New Roman" w:hAnsi="Times New Roman"/>
        </w:rPr>
        <w:t xml:space="preserve"> </w:t>
      </w:r>
      <w:r w:rsidRPr="0002788A">
        <w:rPr>
          <w:rFonts w:ascii="Times New Roman" w:hAnsi="Times New Roman"/>
        </w:rPr>
        <w:t xml:space="preserve">. </w:t>
      </w:r>
      <w:r w:rsidRPr="0002788A">
        <w:rPr>
          <w:rFonts w:ascii="Times New Roman" w:hAnsi="Times New Roman"/>
          <w:sz w:val="22"/>
        </w:rPr>
        <w:t xml:space="preserve">Registration on TED eTendering is required to be able to create and submit a question. Additional information can be requested by clicking “Create a question” in the Questions&amp;Answers tab at the latest 21 days before the deadline for submission of tenders stated at section </w:t>
      </w:r>
      <w:r w:rsidRPr="0002788A">
        <w:rPr>
          <w:rFonts w:ascii="Times New Roman" w:hAnsi="Times New Roman"/>
          <w:b/>
          <w:sz w:val="22"/>
        </w:rPr>
        <w:t>IV.2.2) of the contract notice</w:t>
      </w:r>
      <w:r w:rsidRPr="0002788A">
        <w:rPr>
          <w:rFonts w:ascii="Times New Roman" w:hAnsi="Times New Roman"/>
          <w:sz w:val="22"/>
        </w:rPr>
        <w:t>.</w:t>
      </w:r>
    </w:p>
    <w:p w:rsidR="00C976DE" w:rsidRPr="0002788A" w:rsidRDefault="0047783A" w:rsidP="00AC07D4">
      <w:pPr>
        <w:pStyle w:val="BodyText"/>
        <w:ind w:left="567"/>
        <w:jc w:val="both"/>
        <w:rPr>
          <w:rFonts w:ascii="Times New Roman" w:hAnsi="Times New Roman"/>
          <w:sz w:val="22"/>
        </w:rPr>
      </w:pPr>
      <w:r w:rsidRPr="0002788A">
        <w:rPr>
          <w:rFonts w:ascii="Times New Roman" w:hAnsi="Times New Roman"/>
          <w:sz w:val="22"/>
        </w:rPr>
        <w:t xml:space="preserve">The </w:t>
      </w:r>
      <w:r w:rsidR="002F48D0" w:rsidRPr="0002788A">
        <w:rPr>
          <w:rFonts w:ascii="Times New Roman" w:hAnsi="Times New Roman"/>
          <w:sz w:val="22"/>
        </w:rPr>
        <w:t>c</w:t>
      </w:r>
      <w:r w:rsidRPr="0002788A">
        <w:rPr>
          <w:rFonts w:ascii="Times New Roman" w:hAnsi="Times New Roman"/>
          <w:sz w:val="22"/>
        </w:rPr>
        <w:t xml:space="preserve">ontracting </w:t>
      </w:r>
      <w:r w:rsidR="002F48D0" w:rsidRPr="0002788A">
        <w:rPr>
          <w:rFonts w:ascii="Times New Roman" w:hAnsi="Times New Roman"/>
          <w:sz w:val="22"/>
        </w:rPr>
        <w:t>a</w:t>
      </w:r>
      <w:r w:rsidRPr="0002788A">
        <w:rPr>
          <w:rFonts w:ascii="Times New Roman" w:hAnsi="Times New Roman"/>
          <w:sz w:val="22"/>
        </w:rPr>
        <w:t>uthority has no obligation to provide clarifications after this date.</w:t>
      </w:r>
    </w:p>
    <w:p w:rsidR="0047783A" w:rsidRPr="0002788A" w:rsidRDefault="0047783A" w:rsidP="00C976DE">
      <w:pPr>
        <w:pStyle w:val="BodyText"/>
        <w:ind w:left="567"/>
        <w:jc w:val="both"/>
        <w:rPr>
          <w:rFonts w:ascii="Times New Roman" w:hAnsi="Times New Roman"/>
          <w:sz w:val="22"/>
        </w:rPr>
      </w:pPr>
      <w:r w:rsidRPr="0002788A">
        <w:rPr>
          <w:rFonts w:ascii="Times New Roman" w:hAnsi="Times New Roman"/>
          <w:sz w:val="22"/>
        </w:rPr>
        <w:t xml:space="preserve">Any clarification of the tender dossier </w:t>
      </w:r>
      <w:r w:rsidR="004F6EE9" w:rsidRPr="0002788A">
        <w:rPr>
          <w:rFonts w:ascii="Times New Roman" w:hAnsi="Times New Roman"/>
          <w:sz w:val="22"/>
        </w:rPr>
        <w:t xml:space="preserve">will be published on TED eTendering </w:t>
      </w:r>
      <w:r w:rsidRPr="0002788A">
        <w:rPr>
          <w:rFonts w:ascii="Times New Roman" w:hAnsi="Times New Roman"/>
          <w:sz w:val="22"/>
        </w:rPr>
        <w:t>at the latest 11 days before the deadline for submission of tenders.</w:t>
      </w:r>
      <w:r w:rsidR="00C976DE" w:rsidRPr="0002788A">
        <w:rPr>
          <w:rFonts w:ascii="Times New Roman" w:hAnsi="Times New Roman"/>
          <w:sz w:val="22"/>
        </w:rPr>
        <w:t xml:space="preserve"> The website will be updated regularly and it is the tenderer’s responsibility to check for updates and modifications during the submission period.</w:t>
      </w:r>
    </w:p>
    <w:p w:rsidR="0047783A" w:rsidRPr="0002788A" w:rsidRDefault="0047783A" w:rsidP="00AC07D4">
      <w:pPr>
        <w:pStyle w:val="BodyText"/>
        <w:ind w:left="567"/>
        <w:jc w:val="both"/>
        <w:rPr>
          <w:rFonts w:ascii="Times New Roman" w:hAnsi="Times New Roman"/>
          <w:sz w:val="22"/>
        </w:rPr>
      </w:pPr>
      <w:r w:rsidRPr="0002788A">
        <w:rPr>
          <w:rFonts w:ascii="Times New Roman" w:hAnsi="Times New Roman"/>
          <w:sz w:val="22"/>
        </w:rPr>
        <w:lastRenderedPageBreak/>
        <w:t xml:space="preserve">Any prospective tenderers seeking to arrange individual meetings with either the </w:t>
      </w:r>
      <w:r w:rsidR="002F48D0" w:rsidRPr="0002788A">
        <w:rPr>
          <w:rFonts w:ascii="Times New Roman" w:hAnsi="Times New Roman"/>
          <w:sz w:val="22"/>
        </w:rPr>
        <w:t>c</w:t>
      </w:r>
      <w:r w:rsidRPr="0002788A">
        <w:rPr>
          <w:rFonts w:ascii="Times New Roman" w:hAnsi="Times New Roman"/>
          <w:sz w:val="22"/>
        </w:rPr>
        <w:t xml:space="preserve">ontracting </w:t>
      </w:r>
      <w:r w:rsidR="002F48D0" w:rsidRPr="0002788A">
        <w:rPr>
          <w:rFonts w:ascii="Times New Roman" w:hAnsi="Times New Roman"/>
          <w:sz w:val="22"/>
        </w:rPr>
        <w:t>a</w:t>
      </w:r>
      <w:r w:rsidRPr="0002788A">
        <w:rPr>
          <w:rFonts w:ascii="Times New Roman" w:hAnsi="Times New Roman"/>
          <w:sz w:val="22"/>
        </w:rPr>
        <w:t>uthority and/or the European Commission during the tender period may be excluded from the tender procedure.</w:t>
      </w:r>
    </w:p>
    <w:p w:rsidR="0047783A" w:rsidRPr="0002788A" w:rsidRDefault="0047783A" w:rsidP="00A4424B">
      <w:pPr>
        <w:pStyle w:val="Heading1"/>
        <w:rPr>
          <w:lang w:val="en-GB"/>
        </w:rPr>
      </w:pPr>
      <w:bookmarkStart w:id="22" w:name="_Toc42488083"/>
      <w:r w:rsidRPr="0002788A">
        <w:rPr>
          <w:lang w:val="en-GB"/>
        </w:rPr>
        <w:t>Clarification meeting / site visit</w:t>
      </w:r>
      <w:bookmarkEnd w:id="22"/>
    </w:p>
    <w:p w:rsidR="0047783A" w:rsidRPr="002D5B3D" w:rsidRDefault="0047783A" w:rsidP="00AC07D4">
      <w:pPr>
        <w:pStyle w:val="BodyText"/>
        <w:ind w:left="567" w:hanging="567"/>
        <w:rPr>
          <w:rFonts w:ascii="Times New Roman" w:hAnsi="Times New Roman"/>
          <w:sz w:val="22"/>
          <w:szCs w:val="22"/>
        </w:rPr>
      </w:pPr>
      <w:r w:rsidRPr="002D5B3D">
        <w:rPr>
          <w:rFonts w:ascii="Times New Roman" w:hAnsi="Times New Roman"/>
          <w:sz w:val="22"/>
          <w:szCs w:val="22"/>
        </w:rPr>
        <w:t>14.1</w:t>
      </w:r>
      <w:r w:rsidRPr="002D5B3D">
        <w:rPr>
          <w:rFonts w:ascii="Times New Roman" w:hAnsi="Times New Roman"/>
          <w:sz w:val="22"/>
          <w:szCs w:val="22"/>
        </w:rPr>
        <w:tab/>
        <w:t xml:space="preserve">No clarification meeting / site visit planned. Visits by individual prospective tenderers during the tender </w:t>
      </w:r>
      <w:r w:rsidR="002D5B3D" w:rsidRPr="002D5B3D">
        <w:rPr>
          <w:rFonts w:ascii="Times New Roman" w:hAnsi="Times New Roman"/>
          <w:sz w:val="22"/>
          <w:szCs w:val="22"/>
        </w:rPr>
        <w:t xml:space="preserve">period cannot be organised. </w:t>
      </w:r>
    </w:p>
    <w:p w:rsidR="0047783A" w:rsidRPr="0002788A" w:rsidRDefault="0047783A" w:rsidP="00A4424B">
      <w:pPr>
        <w:pStyle w:val="Heading1"/>
        <w:rPr>
          <w:lang w:val="en-GB"/>
        </w:rPr>
      </w:pPr>
      <w:bookmarkStart w:id="23" w:name="_Toc42488084"/>
      <w:r w:rsidRPr="0002788A">
        <w:rPr>
          <w:lang w:val="en-GB"/>
        </w:rPr>
        <w:t>Alteration or withdrawal of tenders</w:t>
      </w:r>
      <w:bookmarkEnd w:id="23"/>
    </w:p>
    <w:p w:rsidR="0047783A" w:rsidRPr="0002788A" w:rsidRDefault="0047783A" w:rsidP="0047783A">
      <w:pPr>
        <w:pStyle w:val="Heading2"/>
        <w:keepLines/>
        <w:ind w:left="567" w:hanging="567"/>
        <w:jc w:val="both"/>
        <w:rPr>
          <w:rFonts w:ascii="Times New Roman" w:hAnsi="Times New Roman"/>
          <w:lang w:val="en-GB"/>
        </w:rPr>
      </w:pPr>
      <w:r w:rsidRPr="0002788A">
        <w:rPr>
          <w:rFonts w:ascii="Times New Roman" w:hAnsi="Times New Roman"/>
          <w:sz w:val="22"/>
          <w:lang w:val="en-GB"/>
        </w:rPr>
        <w:t>15.1</w:t>
      </w:r>
      <w:r w:rsidRPr="0002788A">
        <w:rPr>
          <w:rFonts w:ascii="Times New Roman" w:hAnsi="Times New Roman"/>
          <w:sz w:val="22"/>
          <w:lang w:val="en-GB"/>
        </w:rPr>
        <w:tab/>
        <w:t>Tenderers may alter or withdraw their tenders by written notification prior to the deadline for submission of tenders referred to in Article 10.1. No tender may be altered after this deadline. Withdrawals must be unconditional and will end all participation in the tender procedure.</w:t>
      </w:r>
    </w:p>
    <w:p w:rsidR="0047783A" w:rsidRPr="0002788A" w:rsidRDefault="0047783A" w:rsidP="0047783A">
      <w:pPr>
        <w:pStyle w:val="Heading2"/>
        <w:keepNext w:val="0"/>
        <w:ind w:left="567" w:hanging="567"/>
        <w:jc w:val="both"/>
        <w:rPr>
          <w:rFonts w:ascii="Times New Roman" w:hAnsi="Times New Roman"/>
          <w:lang w:val="en-GB"/>
        </w:rPr>
      </w:pPr>
      <w:r w:rsidRPr="0002788A">
        <w:rPr>
          <w:rFonts w:ascii="Times New Roman" w:hAnsi="Times New Roman"/>
          <w:sz w:val="22"/>
          <w:lang w:val="en-GB"/>
        </w:rPr>
        <w:t>15.2</w:t>
      </w:r>
      <w:r w:rsidRPr="0002788A">
        <w:rPr>
          <w:rFonts w:ascii="Times New Roman" w:hAnsi="Times New Roman"/>
          <w:sz w:val="22"/>
          <w:lang w:val="en-GB"/>
        </w:rPr>
        <w:tab/>
        <w:t xml:space="preserve">Any such notification of alteration or withdrawal must be prepared and submitted in accordance with Article 10. The outer envelope must be marked </w:t>
      </w:r>
      <w:r w:rsidR="006A5F84" w:rsidRPr="0002788A">
        <w:rPr>
          <w:rFonts w:ascii="Times New Roman" w:hAnsi="Times New Roman"/>
          <w:sz w:val="22"/>
          <w:lang w:val="en-GB"/>
        </w:rPr>
        <w:t>‘</w:t>
      </w:r>
      <w:r w:rsidRPr="0002788A">
        <w:rPr>
          <w:rFonts w:ascii="Times New Roman" w:hAnsi="Times New Roman"/>
          <w:sz w:val="22"/>
          <w:lang w:val="en-GB"/>
        </w:rPr>
        <w:t>Alteration</w:t>
      </w:r>
      <w:r w:rsidR="006A5F84" w:rsidRPr="0002788A">
        <w:rPr>
          <w:rFonts w:ascii="Times New Roman" w:hAnsi="Times New Roman"/>
          <w:sz w:val="22"/>
          <w:lang w:val="en-GB"/>
        </w:rPr>
        <w:t>’</w:t>
      </w:r>
      <w:r w:rsidRPr="0002788A">
        <w:rPr>
          <w:rFonts w:ascii="Times New Roman" w:hAnsi="Times New Roman"/>
          <w:sz w:val="22"/>
          <w:lang w:val="en-GB"/>
        </w:rPr>
        <w:t xml:space="preserve"> or </w:t>
      </w:r>
      <w:r w:rsidR="006A5F84" w:rsidRPr="0002788A">
        <w:rPr>
          <w:rFonts w:ascii="Times New Roman" w:hAnsi="Times New Roman"/>
          <w:sz w:val="22"/>
          <w:lang w:val="en-GB"/>
        </w:rPr>
        <w:t>‘</w:t>
      </w:r>
      <w:r w:rsidRPr="0002788A">
        <w:rPr>
          <w:rFonts w:ascii="Times New Roman" w:hAnsi="Times New Roman"/>
          <w:sz w:val="22"/>
          <w:lang w:val="en-GB"/>
        </w:rPr>
        <w:t>Withdrawal</w:t>
      </w:r>
      <w:r w:rsidR="006A5F84" w:rsidRPr="0002788A">
        <w:rPr>
          <w:rFonts w:ascii="Times New Roman" w:hAnsi="Times New Roman"/>
          <w:sz w:val="22"/>
          <w:lang w:val="en-GB"/>
        </w:rPr>
        <w:t>’</w:t>
      </w:r>
      <w:r w:rsidRPr="0002788A">
        <w:rPr>
          <w:rFonts w:ascii="Times New Roman" w:hAnsi="Times New Roman"/>
          <w:sz w:val="22"/>
          <w:lang w:val="en-GB"/>
        </w:rPr>
        <w:t xml:space="preserve"> as appropriate.</w:t>
      </w:r>
    </w:p>
    <w:p w:rsidR="0047783A" w:rsidRPr="0002788A" w:rsidRDefault="0047783A" w:rsidP="0047783A">
      <w:pPr>
        <w:pStyle w:val="Heading2"/>
        <w:keepNext w:val="0"/>
        <w:ind w:left="567" w:hanging="567"/>
        <w:jc w:val="both"/>
        <w:rPr>
          <w:rFonts w:ascii="Times New Roman" w:hAnsi="Times New Roman"/>
          <w:lang w:val="en-GB"/>
        </w:rPr>
      </w:pPr>
      <w:r w:rsidRPr="0002788A">
        <w:rPr>
          <w:rFonts w:ascii="Times New Roman" w:hAnsi="Times New Roman"/>
          <w:sz w:val="22"/>
          <w:lang w:val="en-GB"/>
        </w:rPr>
        <w:t>15.3</w:t>
      </w:r>
      <w:r w:rsidRPr="0002788A">
        <w:rPr>
          <w:rFonts w:ascii="Times New Roman" w:hAnsi="Times New Roman"/>
          <w:sz w:val="22"/>
          <w:lang w:val="en-GB"/>
        </w:rPr>
        <w:tab/>
        <w:t>No tender may be withdrawn in the interval between the deadline for submission of tenders referred to in Article 10.1 and the expiry of the tender validity period. Withdrawal of a tender during this interval may result in forfeiture of the tender guarantee.</w:t>
      </w:r>
    </w:p>
    <w:p w:rsidR="0047783A" w:rsidRPr="0002788A" w:rsidRDefault="0047783A" w:rsidP="00A4424B">
      <w:pPr>
        <w:pStyle w:val="Heading1"/>
        <w:rPr>
          <w:lang w:val="en-GB"/>
        </w:rPr>
      </w:pPr>
      <w:bookmarkStart w:id="24" w:name="_Toc42488085"/>
      <w:r w:rsidRPr="0002788A">
        <w:rPr>
          <w:lang w:val="en-GB"/>
        </w:rPr>
        <w:t>Costs of preparing tenders</w:t>
      </w:r>
      <w:bookmarkEnd w:id="24"/>
    </w:p>
    <w:p w:rsidR="0047783A" w:rsidRPr="0002788A" w:rsidRDefault="0047783A" w:rsidP="0047783A">
      <w:pPr>
        <w:tabs>
          <w:tab w:val="left" w:pos="567"/>
        </w:tabs>
        <w:ind w:left="567"/>
        <w:jc w:val="both"/>
        <w:rPr>
          <w:rFonts w:ascii="Times New Roman" w:hAnsi="Times New Roman"/>
          <w:sz w:val="22"/>
        </w:rPr>
      </w:pPr>
      <w:r w:rsidRPr="0002788A">
        <w:rPr>
          <w:rFonts w:ascii="Times New Roman" w:hAnsi="Times New Roman"/>
          <w:sz w:val="22"/>
        </w:rPr>
        <w:t>No costs incurred by the tenderer in preparing and submitting the tender are reimbursable. All such costs will be borne by the tenderer.</w:t>
      </w:r>
    </w:p>
    <w:p w:rsidR="0047783A" w:rsidRPr="0002788A" w:rsidRDefault="0047783A" w:rsidP="00A4424B">
      <w:pPr>
        <w:pStyle w:val="Heading1"/>
        <w:rPr>
          <w:lang w:val="en-GB"/>
        </w:rPr>
      </w:pPr>
      <w:bookmarkStart w:id="25" w:name="_Toc42488086"/>
      <w:r w:rsidRPr="0002788A">
        <w:rPr>
          <w:lang w:val="en-GB"/>
        </w:rPr>
        <w:t>Ownership of tenders</w:t>
      </w:r>
      <w:bookmarkEnd w:id="25"/>
    </w:p>
    <w:p w:rsidR="0047783A" w:rsidRPr="0002788A" w:rsidRDefault="0047783A" w:rsidP="0047783A">
      <w:pPr>
        <w:ind w:left="567"/>
        <w:jc w:val="both"/>
        <w:rPr>
          <w:rFonts w:ascii="Times New Roman" w:hAnsi="Times New Roman"/>
          <w:sz w:val="22"/>
        </w:rPr>
      </w:pPr>
      <w:r w:rsidRPr="0002788A">
        <w:rPr>
          <w:rFonts w:ascii="Times New Roman" w:hAnsi="Times New Roman"/>
          <w:sz w:val="22"/>
        </w:rPr>
        <w:t xml:space="preserve">The </w:t>
      </w:r>
      <w:r w:rsidR="002F48D0" w:rsidRPr="0002788A">
        <w:rPr>
          <w:rFonts w:ascii="Times New Roman" w:hAnsi="Times New Roman"/>
          <w:sz w:val="22"/>
        </w:rPr>
        <w:t>c</w:t>
      </w:r>
      <w:r w:rsidRPr="0002788A">
        <w:rPr>
          <w:rFonts w:ascii="Times New Roman" w:hAnsi="Times New Roman"/>
          <w:sz w:val="22"/>
        </w:rPr>
        <w:t xml:space="preserve">ontracting </w:t>
      </w:r>
      <w:r w:rsidR="002F48D0" w:rsidRPr="0002788A">
        <w:rPr>
          <w:rFonts w:ascii="Times New Roman" w:hAnsi="Times New Roman"/>
          <w:sz w:val="22"/>
        </w:rPr>
        <w:t>a</w:t>
      </w:r>
      <w:r w:rsidRPr="0002788A">
        <w:rPr>
          <w:rFonts w:ascii="Times New Roman" w:hAnsi="Times New Roman"/>
          <w:sz w:val="22"/>
        </w:rPr>
        <w:t>uthority retains ownership of all tenders received under this tender procedure. Consequently, tenderers have no right to have their tenders returned to them.</w:t>
      </w:r>
    </w:p>
    <w:p w:rsidR="0047783A" w:rsidRPr="0002788A" w:rsidRDefault="0047783A" w:rsidP="00A4424B">
      <w:pPr>
        <w:pStyle w:val="Heading1"/>
        <w:rPr>
          <w:lang w:val="en-GB"/>
        </w:rPr>
      </w:pPr>
      <w:bookmarkStart w:id="26" w:name="_Toc42488087"/>
      <w:r w:rsidRPr="0002788A">
        <w:rPr>
          <w:lang w:val="en-GB"/>
        </w:rPr>
        <w:t>Joint venture or consortium</w:t>
      </w:r>
      <w:bookmarkEnd w:id="26"/>
    </w:p>
    <w:p w:rsidR="0047783A" w:rsidRPr="0002788A" w:rsidRDefault="0047783A" w:rsidP="0047783A">
      <w:pPr>
        <w:pStyle w:val="Heading2"/>
        <w:keepNext w:val="0"/>
        <w:ind w:left="567" w:hanging="567"/>
        <w:jc w:val="both"/>
        <w:rPr>
          <w:rFonts w:ascii="Times New Roman" w:hAnsi="Times New Roman"/>
          <w:lang w:val="en-GB"/>
        </w:rPr>
      </w:pPr>
      <w:r w:rsidRPr="0002788A">
        <w:rPr>
          <w:rFonts w:ascii="Times New Roman" w:hAnsi="Times New Roman"/>
          <w:sz w:val="22"/>
          <w:lang w:val="en-GB"/>
        </w:rPr>
        <w:t>18.1</w:t>
      </w:r>
      <w:r w:rsidRPr="0002788A">
        <w:rPr>
          <w:rFonts w:ascii="Times New Roman" w:hAnsi="Times New Roman"/>
          <w:sz w:val="22"/>
          <w:lang w:val="en-GB"/>
        </w:rPr>
        <w:tab/>
        <w:t xml:space="preserve">If a tenderer is a joint venture or consortium of two or more persons, the tender must be </w:t>
      </w:r>
      <w:r w:rsidR="00C778A1" w:rsidRPr="0002788A">
        <w:rPr>
          <w:rFonts w:ascii="Times New Roman" w:hAnsi="Times New Roman"/>
          <w:sz w:val="22"/>
          <w:lang w:val="en-GB"/>
        </w:rPr>
        <w:t xml:space="preserve">a </w:t>
      </w:r>
      <w:r w:rsidRPr="0002788A">
        <w:rPr>
          <w:rFonts w:ascii="Times New Roman" w:hAnsi="Times New Roman"/>
          <w:sz w:val="22"/>
          <w:lang w:val="en-GB"/>
        </w:rPr>
        <w:t xml:space="preserve">single </w:t>
      </w:r>
      <w:r w:rsidR="00C778A1" w:rsidRPr="0002788A">
        <w:rPr>
          <w:rFonts w:ascii="Times New Roman" w:hAnsi="Times New Roman"/>
          <w:sz w:val="22"/>
          <w:lang w:val="en-GB"/>
        </w:rPr>
        <w:t xml:space="preserve">one </w:t>
      </w:r>
      <w:r w:rsidRPr="0002788A">
        <w:rPr>
          <w:rFonts w:ascii="Times New Roman" w:hAnsi="Times New Roman"/>
          <w:sz w:val="22"/>
          <w:lang w:val="en-GB"/>
        </w:rPr>
        <w:t xml:space="preserve">with the object of securing a single contract, each person must sign the tender and will be jointly and severally liable for the tender and any contract. Those persons must designate one of their members to act as leader with authority to bind the joint venture or consortium. The composition of the joint venture or consortium must not be altered without the prior </w:t>
      </w:r>
      <w:r w:rsidR="00C778A1" w:rsidRPr="0002788A">
        <w:rPr>
          <w:rFonts w:ascii="Times New Roman" w:hAnsi="Times New Roman"/>
          <w:sz w:val="22"/>
          <w:lang w:val="en-GB"/>
        </w:rPr>
        <w:t xml:space="preserve">written </w:t>
      </w:r>
      <w:r w:rsidRPr="0002788A">
        <w:rPr>
          <w:rFonts w:ascii="Times New Roman" w:hAnsi="Times New Roman"/>
          <w:sz w:val="22"/>
          <w:lang w:val="en-GB"/>
        </w:rPr>
        <w:t xml:space="preserve">consent of the </w:t>
      </w:r>
      <w:r w:rsidR="002F48D0" w:rsidRPr="0002788A">
        <w:rPr>
          <w:rFonts w:ascii="Times New Roman" w:hAnsi="Times New Roman"/>
          <w:sz w:val="22"/>
          <w:lang w:val="en-GB"/>
        </w:rPr>
        <w:t>c</w:t>
      </w:r>
      <w:r w:rsidRPr="0002788A">
        <w:rPr>
          <w:rFonts w:ascii="Times New Roman" w:hAnsi="Times New Roman"/>
          <w:sz w:val="22"/>
          <w:lang w:val="en-GB"/>
        </w:rPr>
        <w:t xml:space="preserve">ontracting </w:t>
      </w:r>
      <w:r w:rsidR="002F48D0" w:rsidRPr="0002788A">
        <w:rPr>
          <w:rFonts w:ascii="Times New Roman" w:hAnsi="Times New Roman"/>
          <w:sz w:val="22"/>
          <w:lang w:val="en-GB"/>
        </w:rPr>
        <w:t>a</w:t>
      </w:r>
      <w:r w:rsidRPr="0002788A">
        <w:rPr>
          <w:rFonts w:ascii="Times New Roman" w:hAnsi="Times New Roman"/>
          <w:sz w:val="22"/>
          <w:lang w:val="en-GB"/>
        </w:rPr>
        <w:t>uthority.</w:t>
      </w:r>
    </w:p>
    <w:p w:rsidR="0047783A" w:rsidRPr="0002788A" w:rsidRDefault="0047783A" w:rsidP="0047783A">
      <w:pPr>
        <w:pStyle w:val="Heading2"/>
        <w:keepNext w:val="0"/>
        <w:ind w:left="567" w:hanging="567"/>
        <w:jc w:val="both"/>
        <w:rPr>
          <w:rFonts w:ascii="Times New Roman" w:hAnsi="Times New Roman"/>
          <w:lang w:val="en-GB"/>
        </w:rPr>
      </w:pPr>
      <w:r w:rsidRPr="0002788A">
        <w:rPr>
          <w:rFonts w:ascii="Times New Roman" w:hAnsi="Times New Roman"/>
          <w:sz w:val="22"/>
          <w:lang w:val="en-GB"/>
        </w:rPr>
        <w:t>18.2</w:t>
      </w:r>
      <w:r w:rsidRPr="0002788A">
        <w:rPr>
          <w:rFonts w:ascii="Times New Roman" w:hAnsi="Times New Roman"/>
          <w:sz w:val="22"/>
          <w:lang w:val="en-GB"/>
        </w:rPr>
        <w:tab/>
        <w:t xml:space="preserve">The tender may be signed by the representative of the joint venture or consortium only if it has been expressly so authorised in writing by the members of the joint venture or consortium, and the authorising contract, notarial act or deed must be submitted to the </w:t>
      </w:r>
      <w:r w:rsidR="002F48D0" w:rsidRPr="0002788A">
        <w:rPr>
          <w:rFonts w:ascii="Times New Roman" w:hAnsi="Times New Roman"/>
          <w:sz w:val="22"/>
          <w:lang w:val="en-GB"/>
        </w:rPr>
        <w:t>c</w:t>
      </w:r>
      <w:r w:rsidRPr="0002788A">
        <w:rPr>
          <w:rFonts w:ascii="Times New Roman" w:hAnsi="Times New Roman"/>
          <w:sz w:val="22"/>
          <w:lang w:val="en-GB"/>
        </w:rPr>
        <w:t xml:space="preserve">ontracting </w:t>
      </w:r>
      <w:r w:rsidR="002F48D0" w:rsidRPr="0002788A">
        <w:rPr>
          <w:rFonts w:ascii="Times New Roman" w:hAnsi="Times New Roman"/>
          <w:sz w:val="22"/>
          <w:lang w:val="en-GB"/>
        </w:rPr>
        <w:t>a</w:t>
      </w:r>
      <w:r w:rsidRPr="0002788A">
        <w:rPr>
          <w:rFonts w:ascii="Times New Roman" w:hAnsi="Times New Roman"/>
          <w:sz w:val="22"/>
          <w:lang w:val="en-GB"/>
        </w:rPr>
        <w:t xml:space="preserve">uthority in accordance with point 11 of these </w:t>
      </w:r>
      <w:r w:rsidR="002F48D0" w:rsidRPr="0002788A">
        <w:rPr>
          <w:rFonts w:ascii="Times New Roman" w:hAnsi="Times New Roman"/>
          <w:sz w:val="22"/>
          <w:lang w:val="en-GB"/>
        </w:rPr>
        <w:t>i</w:t>
      </w:r>
      <w:r w:rsidRPr="0002788A">
        <w:rPr>
          <w:rFonts w:ascii="Times New Roman" w:hAnsi="Times New Roman"/>
          <w:sz w:val="22"/>
          <w:lang w:val="en-GB"/>
        </w:rPr>
        <w:t xml:space="preserve">nstructions to </w:t>
      </w:r>
      <w:r w:rsidR="002F48D0" w:rsidRPr="0002788A">
        <w:rPr>
          <w:rFonts w:ascii="Times New Roman" w:hAnsi="Times New Roman"/>
          <w:sz w:val="22"/>
          <w:lang w:val="en-GB"/>
        </w:rPr>
        <w:t>t</w:t>
      </w:r>
      <w:r w:rsidRPr="0002788A">
        <w:rPr>
          <w:rFonts w:ascii="Times New Roman" w:hAnsi="Times New Roman"/>
          <w:sz w:val="22"/>
          <w:lang w:val="en-GB"/>
        </w:rPr>
        <w:t xml:space="preserve">enderers. All signatures to the authorising instrument must be certified in accordance with the national </w:t>
      </w:r>
      <w:r w:rsidRPr="0002788A">
        <w:rPr>
          <w:rFonts w:ascii="Times New Roman" w:hAnsi="Times New Roman"/>
          <w:sz w:val="22"/>
          <w:lang w:val="en-GB"/>
        </w:rPr>
        <w:lastRenderedPageBreak/>
        <w:t>laws and regulations of each party comprising the joint venture or consortium together with the powers of attorney establishing, in writing, that the signatories to the tender are empowered to enter into commitments on behalf of the members of the joint venture or consortium. Each member of such joint venture or consortium must provide the proof required under Article 3.5 as if it, itself, were the tenderer.</w:t>
      </w:r>
    </w:p>
    <w:p w:rsidR="0047783A" w:rsidRPr="0002788A" w:rsidRDefault="0047783A" w:rsidP="00A4424B">
      <w:pPr>
        <w:pStyle w:val="Heading1"/>
        <w:rPr>
          <w:lang w:val="en-GB"/>
        </w:rPr>
      </w:pPr>
      <w:bookmarkStart w:id="27" w:name="_Toc42488088"/>
      <w:r w:rsidRPr="0002788A">
        <w:rPr>
          <w:lang w:val="en-GB"/>
        </w:rPr>
        <w:t>Opening of tenders</w:t>
      </w:r>
      <w:bookmarkEnd w:id="27"/>
    </w:p>
    <w:p w:rsidR="0047783A" w:rsidRPr="0002788A" w:rsidRDefault="0047783A" w:rsidP="0047783A">
      <w:pPr>
        <w:pStyle w:val="Heading2"/>
        <w:keepNext w:val="0"/>
        <w:ind w:left="567" w:hanging="567"/>
        <w:jc w:val="both"/>
        <w:rPr>
          <w:rFonts w:ascii="Times New Roman" w:hAnsi="Times New Roman"/>
          <w:sz w:val="22"/>
          <w:lang w:val="en-GB"/>
        </w:rPr>
      </w:pPr>
      <w:r w:rsidRPr="0002788A">
        <w:rPr>
          <w:rFonts w:ascii="Times New Roman" w:hAnsi="Times New Roman"/>
          <w:sz w:val="22"/>
          <w:lang w:val="en-GB"/>
        </w:rPr>
        <w:t>19.1</w:t>
      </w:r>
      <w:r w:rsidRPr="0002788A">
        <w:rPr>
          <w:rFonts w:ascii="Times New Roman" w:hAnsi="Times New Roman"/>
          <w:sz w:val="22"/>
          <w:lang w:val="en-GB"/>
        </w:rPr>
        <w:tab/>
        <w:t xml:space="preserve">The </w:t>
      </w:r>
      <w:r w:rsidR="0034393A" w:rsidRPr="0002788A">
        <w:rPr>
          <w:rFonts w:ascii="Times New Roman" w:hAnsi="Times New Roman"/>
          <w:sz w:val="22"/>
          <w:lang w:val="en-GB"/>
        </w:rPr>
        <w:t xml:space="preserve">purpose of the </w:t>
      </w:r>
      <w:r w:rsidRPr="0002788A">
        <w:rPr>
          <w:rFonts w:ascii="Times New Roman" w:hAnsi="Times New Roman"/>
          <w:sz w:val="22"/>
          <w:lang w:val="en-GB"/>
        </w:rPr>
        <w:t xml:space="preserve">opening </w:t>
      </w:r>
      <w:r w:rsidR="0034393A" w:rsidRPr="0002788A">
        <w:rPr>
          <w:rFonts w:ascii="Times New Roman" w:hAnsi="Times New Roman"/>
          <w:sz w:val="22"/>
          <w:lang w:val="en-GB"/>
        </w:rPr>
        <w:t xml:space="preserve">session </w:t>
      </w:r>
      <w:r w:rsidRPr="0002788A">
        <w:rPr>
          <w:rFonts w:ascii="Times New Roman" w:hAnsi="Times New Roman"/>
          <w:sz w:val="22"/>
          <w:lang w:val="en-GB"/>
        </w:rPr>
        <w:t xml:space="preserve">is </w:t>
      </w:r>
      <w:r w:rsidR="0034393A" w:rsidRPr="0002788A">
        <w:rPr>
          <w:rFonts w:ascii="Times New Roman" w:hAnsi="Times New Roman"/>
          <w:sz w:val="22"/>
          <w:lang w:val="en-GB"/>
        </w:rPr>
        <w:t xml:space="preserve">to check </w:t>
      </w:r>
      <w:r w:rsidRPr="0002788A">
        <w:rPr>
          <w:rFonts w:ascii="Times New Roman" w:hAnsi="Times New Roman"/>
          <w:sz w:val="22"/>
          <w:lang w:val="en-GB"/>
        </w:rPr>
        <w:t xml:space="preserve">whether the tenders are complete, whether the requisite tender guarantees have been </w:t>
      </w:r>
      <w:r w:rsidR="00FC6A15" w:rsidRPr="0002788A">
        <w:rPr>
          <w:rFonts w:ascii="Times New Roman" w:hAnsi="Times New Roman"/>
          <w:sz w:val="22"/>
          <w:lang w:val="en-GB"/>
        </w:rPr>
        <w:t>provided</w:t>
      </w:r>
      <w:r w:rsidRPr="0002788A">
        <w:rPr>
          <w:rFonts w:ascii="Times New Roman" w:hAnsi="Times New Roman"/>
          <w:sz w:val="22"/>
          <w:lang w:val="en-GB"/>
        </w:rPr>
        <w:t>, whether the required documents have been properly included and whether the tenders are generally in order.</w:t>
      </w:r>
    </w:p>
    <w:p w:rsidR="0047783A" w:rsidRPr="0002788A" w:rsidRDefault="0047783A" w:rsidP="0047783A">
      <w:pPr>
        <w:pStyle w:val="Heading2"/>
        <w:keepNext w:val="0"/>
        <w:ind w:left="567" w:hanging="567"/>
        <w:jc w:val="both"/>
        <w:rPr>
          <w:rFonts w:ascii="Times New Roman" w:hAnsi="Times New Roman"/>
          <w:sz w:val="22"/>
          <w:lang w:val="en-GB"/>
        </w:rPr>
      </w:pPr>
      <w:r w:rsidRPr="0002788A">
        <w:rPr>
          <w:rFonts w:ascii="Times New Roman" w:hAnsi="Times New Roman"/>
          <w:sz w:val="22"/>
          <w:lang w:val="en-GB"/>
        </w:rPr>
        <w:t>19.2</w:t>
      </w:r>
      <w:r w:rsidRPr="0002788A">
        <w:rPr>
          <w:rFonts w:ascii="Times New Roman" w:hAnsi="Times New Roman"/>
          <w:sz w:val="22"/>
          <w:lang w:val="en-GB"/>
        </w:rPr>
        <w:tab/>
        <w:t xml:space="preserve">The tenders will be opened in public session on </w:t>
      </w:r>
      <w:r w:rsidR="004107CE" w:rsidRPr="004107CE">
        <w:rPr>
          <w:rFonts w:ascii="Times New Roman" w:hAnsi="Times New Roman"/>
          <w:b/>
          <w:sz w:val="22"/>
          <w:lang w:val="en-GB"/>
        </w:rPr>
        <w:t>November 30, 2021, at 11:00</w:t>
      </w:r>
      <w:r w:rsidRPr="004107CE">
        <w:rPr>
          <w:rFonts w:ascii="Times New Roman" w:hAnsi="Times New Roman"/>
          <w:b/>
          <w:sz w:val="22"/>
          <w:lang w:val="en-GB"/>
        </w:rPr>
        <w:t xml:space="preserve"> at</w:t>
      </w:r>
      <w:r w:rsidRPr="0002788A">
        <w:rPr>
          <w:rFonts w:ascii="Times New Roman" w:hAnsi="Times New Roman"/>
          <w:sz w:val="22"/>
          <w:lang w:val="en-GB"/>
        </w:rPr>
        <w:t xml:space="preserve"> </w:t>
      </w:r>
      <w:r w:rsidR="00245E93" w:rsidRPr="0002788A">
        <w:rPr>
          <w:rFonts w:ascii="Times New Roman" w:hAnsi="Times New Roman"/>
          <w:b/>
          <w:sz w:val="22"/>
          <w:lang w:val="en-GB"/>
        </w:rPr>
        <w:t>Municipality of Bar</w:t>
      </w:r>
      <w:r w:rsidRPr="0002788A">
        <w:rPr>
          <w:rFonts w:ascii="Times New Roman" w:hAnsi="Times New Roman"/>
          <w:sz w:val="22"/>
          <w:lang w:val="en-GB"/>
        </w:rPr>
        <w:t xml:space="preserve"> by the </w:t>
      </w:r>
      <w:r w:rsidR="00C60DD3" w:rsidRPr="0002788A">
        <w:rPr>
          <w:rFonts w:ascii="Times New Roman" w:hAnsi="Times New Roman"/>
          <w:sz w:val="22"/>
          <w:lang w:val="en-GB"/>
        </w:rPr>
        <w:t xml:space="preserve">appointed </w:t>
      </w:r>
      <w:r w:rsidRPr="0002788A">
        <w:rPr>
          <w:rFonts w:ascii="Times New Roman" w:hAnsi="Times New Roman"/>
          <w:sz w:val="22"/>
          <w:lang w:val="en-GB"/>
        </w:rPr>
        <w:t>committee. The committee will draw up minutes of the meeting, which will be available on request.</w:t>
      </w:r>
    </w:p>
    <w:p w:rsidR="00A5438F" w:rsidRPr="0002788A" w:rsidRDefault="00A5438F" w:rsidP="00FC6A15">
      <w:pPr>
        <w:ind w:left="567"/>
        <w:jc w:val="both"/>
        <w:rPr>
          <w:rFonts w:ascii="Times New Roman" w:hAnsi="Times New Roman"/>
          <w:sz w:val="22"/>
        </w:rPr>
      </w:pPr>
      <w:r w:rsidRPr="0002788A">
        <w:rPr>
          <w:rFonts w:ascii="Times New Roman" w:hAnsi="Times New Roman"/>
          <w:sz w:val="22"/>
        </w:rPr>
        <w:t>In the case that at the date of the opening session some tenders have not been delivered to the contracting authority but their representatives can show evidence that it has been sent on time, the contracting authority will allow them to participate in the first opening session and inform all representatives of the tenderers that a second opening session will be organised.</w:t>
      </w:r>
    </w:p>
    <w:p w:rsidR="0047783A" w:rsidRPr="0002788A" w:rsidRDefault="0047783A" w:rsidP="0047783A">
      <w:pPr>
        <w:pStyle w:val="Heading2"/>
        <w:keepNext w:val="0"/>
        <w:ind w:left="567" w:hanging="567"/>
        <w:jc w:val="both"/>
        <w:rPr>
          <w:rFonts w:ascii="Times New Roman" w:hAnsi="Times New Roman"/>
          <w:sz w:val="22"/>
          <w:lang w:val="en-GB"/>
        </w:rPr>
      </w:pPr>
      <w:r w:rsidRPr="0002788A">
        <w:rPr>
          <w:rFonts w:ascii="Times New Roman" w:hAnsi="Times New Roman"/>
          <w:sz w:val="22"/>
          <w:lang w:val="en-GB"/>
        </w:rPr>
        <w:t>19.3</w:t>
      </w:r>
      <w:r w:rsidRPr="0002788A">
        <w:rPr>
          <w:rFonts w:ascii="Times New Roman" w:hAnsi="Times New Roman"/>
          <w:sz w:val="22"/>
          <w:lang w:val="en-GB"/>
        </w:rPr>
        <w:tab/>
        <w:t>At the tender opening, the tenderers</w:t>
      </w:r>
      <w:r w:rsidR="006A5F84" w:rsidRPr="0002788A">
        <w:rPr>
          <w:rFonts w:ascii="Times New Roman" w:hAnsi="Times New Roman"/>
          <w:sz w:val="22"/>
          <w:lang w:val="en-GB"/>
        </w:rPr>
        <w:t>’</w:t>
      </w:r>
      <w:r w:rsidRPr="0002788A">
        <w:rPr>
          <w:rFonts w:ascii="Times New Roman" w:hAnsi="Times New Roman"/>
          <w:sz w:val="22"/>
          <w:lang w:val="en-GB"/>
        </w:rPr>
        <w:t xml:space="preserve"> names, the tender prices, any discount offered, written notifications of alteration and withdrawal, the presence of the requisite tender guarantee (if required) and such other information as the </w:t>
      </w:r>
      <w:r w:rsidR="00DD6678" w:rsidRPr="0002788A">
        <w:rPr>
          <w:rFonts w:ascii="Times New Roman" w:hAnsi="Times New Roman"/>
          <w:sz w:val="22"/>
          <w:lang w:val="en-GB"/>
        </w:rPr>
        <w:t>c</w:t>
      </w:r>
      <w:r w:rsidRPr="0002788A">
        <w:rPr>
          <w:rFonts w:ascii="Times New Roman" w:hAnsi="Times New Roman"/>
          <w:sz w:val="22"/>
          <w:lang w:val="en-GB"/>
        </w:rPr>
        <w:t xml:space="preserve">ontracting </w:t>
      </w:r>
      <w:r w:rsidR="00DD6678" w:rsidRPr="0002788A">
        <w:rPr>
          <w:rFonts w:ascii="Times New Roman" w:hAnsi="Times New Roman"/>
          <w:sz w:val="22"/>
          <w:lang w:val="en-GB"/>
        </w:rPr>
        <w:t>a</w:t>
      </w:r>
      <w:r w:rsidRPr="0002788A">
        <w:rPr>
          <w:rFonts w:ascii="Times New Roman" w:hAnsi="Times New Roman"/>
          <w:sz w:val="22"/>
          <w:lang w:val="en-GB"/>
        </w:rPr>
        <w:t>uthority may consider appropriate may be announced.</w:t>
      </w:r>
    </w:p>
    <w:p w:rsidR="0047783A" w:rsidRPr="0002788A" w:rsidRDefault="0047783A" w:rsidP="0047783A">
      <w:pPr>
        <w:pStyle w:val="Heading2"/>
        <w:keepNext w:val="0"/>
        <w:ind w:left="567" w:hanging="567"/>
        <w:jc w:val="both"/>
        <w:rPr>
          <w:rFonts w:ascii="Times New Roman" w:hAnsi="Times New Roman"/>
          <w:sz w:val="22"/>
          <w:lang w:val="en-GB"/>
        </w:rPr>
      </w:pPr>
      <w:r w:rsidRPr="0002788A">
        <w:rPr>
          <w:rFonts w:ascii="Times New Roman" w:hAnsi="Times New Roman"/>
          <w:sz w:val="22"/>
          <w:lang w:val="en-GB"/>
        </w:rPr>
        <w:t>19.4</w:t>
      </w:r>
      <w:r w:rsidRPr="0002788A">
        <w:rPr>
          <w:rFonts w:ascii="Times New Roman" w:hAnsi="Times New Roman"/>
          <w:sz w:val="22"/>
          <w:lang w:val="en-GB"/>
        </w:rPr>
        <w:tab/>
        <w:t>After the public opening of the tenders, no information relating to the examination, clarification, evaluation and comparison of tenders, or recommendations concerning the award of the contract can be disclosed until after the contract has been awarded.</w:t>
      </w:r>
    </w:p>
    <w:p w:rsidR="0047783A" w:rsidRPr="0002788A" w:rsidRDefault="0047783A" w:rsidP="0047783A">
      <w:pPr>
        <w:pStyle w:val="Heading2"/>
        <w:keepNext w:val="0"/>
        <w:ind w:left="567" w:hanging="567"/>
        <w:jc w:val="both"/>
        <w:rPr>
          <w:rFonts w:ascii="Times New Roman" w:hAnsi="Times New Roman"/>
          <w:sz w:val="22"/>
          <w:lang w:val="en-GB"/>
        </w:rPr>
      </w:pPr>
      <w:r w:rsidRPr="0002788A">
        <w:rPr>
          <w:rFonts w:ascii="Times New Roman" w:hAnsi="Times New Roman"/>
          <w:sz w:val="22"/>
          <w:lang w:val="en-GB"/>
        </w:rPr>
        <w:t>19.5</w:t>
      </w:r>
      <w:r w:rsidRPr="0002788A">
        <w:rPr>
          <w:rFonts w:ascii="Times New Roman" w:hAnsi="Times New Roman"/>
          <w:sz w:val="22"/>
          <w:lang w:val="en-GB"/>
        </w:rPr>
        <w:tab/>
        <w:t>Any attempt by tenderer</w:t>
      </w:r>
      <w:r w:rsidR="00C778A1" w:rsidRPr="0002788A">
        <w:rPr>
          <w:rFonts w:ascii="Times New Roman" w:hAnsi="Times New Roman"/>
          <w:sz w:val="22"/>
          <w:lang w:val="en-GB"/>
        </w:rPr>
        <w:t>s</w:t>
      </w:r>
      <w:r w:rsidRPr="0002788A">
        <w:rPr>
          <w:rFonts w:ascii="Times New Roman" w:hAnsi="Times New Roman"/>
          <w:sz w:val="22"/>
          <w:lang w:val="en-GB"/>
        </w:rPr>
        <w:t xml:space="preserve"> to influence the evaluation committee in the process of examination, clarification, evaluation and comparison of tenders, to obtain information on how the procedure is progressing or to influence the </w:t>
      </w:r>
      <w:r w:rsidR="00DD6678" w:rsidRPr="0002788A">
        <w:rPr>
          <w:rFonts w:ascii="Times New Roman" w:hAnsi="Times New Roman"/>
          <w:sz w:val="22"/>
          <w:lang w:val="en-GB"/>
        </w:rPr>
        <w:t>c</w:t>
      </w:r>
      <w:r w:rsidRPr="0002788A">
        <w:rPr>
          <w:rFonts w:ascii="Times New Roman" w:hAnsi="Times New Roman"/>
          <w:sz w:val="22"/>
          <w:lang w:val="en-GB"/>
        </w:rPr>
        <w:t xml:space="preserve">ontracting </w:t>
      </w:r>
      <w:r w:rsidR="00DD6678" w:rsidRPr="0002788A">
        <w:rPr>
          <w:rFonts w:ascii="Times New Roman" w:hAnsi="Times New Roman"/>
          <w:sz w:val="22"/>
          <w:lang w:val="en-GB"/>
        </w:rPr>
        <w:t>a</w:t>
      </w:r>
      <w:r w:rsidRPr="0002788A">
        <w:rPr>
          <w:rFonts w:ascii="Times New Roman" w:hAnsi="Times New Roman"/>
          <w:sz w:val="22"/>
          <w:lang w:val="en-GB"/>
        </w:rPr>
        <w:t xml:space="preserve">uthority in its decision concerning the award of the contract will result in the immediate rejection of </w:t>
      </w:r>
      <w:r w:rsidR="00C778A1" w:rsidRPr="0002788A">
        <w:rPr>
          <w:rFonts w:ascii="Times New Roman" w:hAnsi="Times New Roman"/>
          <w:sz w:val="22"/>
          <w:lang w:val="en-GB"/>
        </w:rPr>
        <w:t xml:space="preserve">their </w:t>
      </w:r>
      <w:r w:rsidRPr="0002788A">
        <w:rPr>
          <w:rFonts w:ascii="Times New Roman" w:hAnsi="Times New Roman"/>
          <w:sz w:val="22"/>
          <w:lang w:val="en-GB"/>
        </w:rPr>
        <w:t>tender</w:t>
      </w:r>
      <w:r w:rsidR="00C778A1" w:rsidRPr="0002788A">
        <w:rPr>
          <w:rFonts w:ascii="Times New Roman" w:hAnsi="Times New Roman"/>
          <w:sz w:val="22"/>
          <w:lang w:val="en-GB"/>
        </w:rPr>
        <w:t>s</w:t>
      </w:r>
      <w:r w:rsidRPr="0002788A">
        <w:rPr>
          <w:rFonts w:ascii="Times New Roman" w:hAnsi="Times New Roman"/>
          <w:sz w:val="22"/>
          <w:lang w:val="en-GB"/>
        </w:rPr>
        <w:t>.</w:t>
      </w:r>
    </w:p>
    <w:p w:rsidR="0047783A" w:rsidRPr="0002788A" w:rsidRDefault="0047783A" w:rsidP="0047783A">
      <w:pPr>
        <w:pStyle w:val="Heading2"/>
        <w:keepNext w:val="0"/>
        <w:ind w:left="567" w:hanging="567"/>
        <w:jc w:val="both"/>
        <w:rPr>
          <w:rFonts w:ascii="Times New Roman" w:hAnsi="Times New Roman"/>
          <w:lang w:val="en-GB"/>
        </w:rPr>
      </w:pPr>
      <w:r w:rsidRPr="0002788A">
        <w:rPr>
          <w:rFonts w:ascii="Times New Roman" w:hAnsi="Times New Roman"/>
          <w:sz w:val="22"/>
          <w:lang w:val="en-GB"/>
        </w:rPr>
        <w:t>19.6</w:t>
      </w:r>
      <w:r w:rsidRPr="0002788A">
        <w:rPr>
          <w:rFonts w:ascii="Times New Roman" w:hAnsi="Times New Roman"/>
          <w:sz w:val="22"/>
          <w:lang w:val="en-GB"/>
        </w:rPr>
        <w:tab/>
        <w:t xml:space="preserve">All tenders received after the deadline for submission specified in the </w:t>
      </w:r>
      <w:r w:rsidR="00171C45" w:rsidRPr="0002788A">
        <w:rPr>
          <w:rFonts w:ascii="Times New Roman" w:hAnsi="Times New Roman"/>
          <w:sz w:val="22"/>
          <w:lang w:val="en-GB"/>
        </w:rPr>
        <w:t>contract notice</w:t>
      </w:r>
      <w:r w:rsidRPr="0002788A">
        <w:rPr>
          <w:rFonts w:ascii="Times New Roman" w:hAnsi="Times New Roman"/>
          <w:sz w:val="22"/>
          <w:lang w:val="en-GB"/>
        </w:rPr>
        <w:t xml:space="preserve"> or these instructions will be kept by the </w:t>
      </w:r>
      <w:r w:rsidR="00DD6678" w:rsidRPr="0002788A">
        <w:rPr>
          <w:rFonts w:ascii="Times New Roman" w:hAnsi="Times New Roman"/>
          <w:sz w:val="22"/>
          <w:lang w:val="en-GB"/>
        </w:rPr>
        <w:t>c</w:t>
      </w:r>
      <w:r w:rsidRPr="0002788A">
        <w:rPr>
          <w:rFonts w:ascii="Times New Roman" w:hAnsi="Times New Roman"/>
          <w:sz w:val="22"/>
          <w:lang w:val="en-GB"/>
        </w:rPr>
        <w:t xml:space="preserve">ontracting </w:t>
      </w:r>
      <w:r w:rsidR="00DD6678" w:rsidRPr="0002788A">
        <w:rPr>
          <w:rFonts w:ascii="Times New Roman" w:hAnsi="Times New Roman"/>
          <w:sz w:val="22"/>
          <w:lang w:val="en-GB"/>
        </w:rPr>
        <w:t>a</w:t>
      </w:r>
      <w:r w:rsidRPr="0002788A">
        <w:rPr>
          <w:rFonts w:ascii="Times New Roman" w:hAnsi="Times New Roman"/>
          <w:sz w:val="22"/>
          <w:lang w:val="en-GB"/>
        </w:rPr>
        <w:t>uthority. The associated guarantees will be returned to the tenderers. No liability can be accepted for late delivery of tenders. Late tenders will be rejected and will not be evaluated.</w:t>
      </w:r>
    </w:p>
    <w:p w:rsidR="0047783A" w:rsidRPr="0002788A" w:rsidRDefault="0047783A" w:rsidP="00A4424B">
      <w:pPr>
        <w:pStyle w:val="Heading1"/>
        <w:rPr>
          <w:lang w:val="en-GB"/>
        </w:rPr>
      </w:pPr>
      <w:bookmarkStart w:id="28" w:name="_Toc42488089"/>
      <w:r w:rsidRPr="0002788A">
        <w:rPr>
          <w:lang w:val="en-GB"/>
        </w:rPr>
        <w:t>Evaluation of tenders</w:t>
      </w:r>
      <w:bookmarkEnd w:id="28"/>
    </w:p>
    <w:p w:rsidR="0047783A" w:rsidRPr="0002788A" w:rsidRDefault="0047783A" w:rsidP="0047783A">
      <w:pPr>
        <w:pStyle w:val="Heading2"/>
        <w:ind w:left="567" w:hanging="567"/>
        <w:jc w:val="both"/>
        <w:rPr>
          <w:rFonts w:ascii="Times New Roman" w:hAnsi="Times New Roman"/>
          <w:sz w:val="22"/>
          <w:lang w:val="en-GB"/>
        </w:rPr>
      </w:pPr>
      <w:r w:rsidRPr="0002788A">
        <w:rPr>
          <w:rFonts w:ascii="Times New Roman" w:hAnsi="Times New Roman"/>
          <w:sz w:val="22"/>
          <w:lang w:val="en-GB"/>
        </w:rPr>
        <w:t>20.1</w:t>
      </w:r>
      <w:r w:rsidRPr="0002788A">
        <w:rPr>
          <w:rFonts w:ascii="Times New Roman" w:hAnsi="Times New Roman"/>
          <w:sz w:val="22"/>
          <w:lang w:val="en-GB"/>
        </w:rPr>
        <w:tab/>
        <w:t>Examination of the administrative conformity of tenders</w:t>
      </w:r>
    </w:p>
    <w:p w:rsidR="0047783A" w:rsidRPr="0002788A" w:rsidRDefault="0047783A" w:rsidP="0047783A">
      <w:pPr>
        <w:ind w:left="567"/>
        <w:jc w:val="both"/>
        <w:outlineLvl w:val="0"/>
        <w:rPr>
          <w:rFonts w:ascii="Times New Roman" w:hAnsi="Times New Roman"/>
        </w:rPr>
      </w:pPr>
      <w:r w:rsidRPr="0002788A">
        <w:rPr>
          <w:rFonts w:ascii="Times New Roman" w:hAnsi="Times New Roman"/>
          <w:sz w:val="22"/>
        </w:rPr>
        <w:t>The aim at this stage is to check that tenders comply with the essential requirements of the tender dossier. A tender is deemed to comply if it satisfies all the conditions, procedures and specifications in the tender dossier without substantially departing from or attaching restrictions to them.</w:t>
      </w:r>
    </w:p>
    <w:p w:rsidR="0047783A" w:rsidRPr="0002788A" w:rsidRDefault="0047783A" w:rsidP="0047783A">
      <w:pPr>
        <w:ind w:left="567"/>
        <w:jc w:val="both"/>
        <w:outlineLvl w:val="0"/>
        <w:rPr>
          <w:rFonts w:ascii="Times New Roman" w:hAnsi="Times New Roman"/>
        </w:rPr>
      </w:pPr>
      <w:r w:rsidRPr="0002788A">
        <w:rPr>
          <w:rFonts w:ascii="Times New Roman" w:hAnsi="Times New Roman"/>
          <w:sz w:val="22"/>
        </w:rPr>
        <w:t xml:space="preserve">Substantial departures or restrictions are those which affect the scope, quality or execution of the contract, differ widely from the terms of the tender dossier, limit the rights of the </w:t>
      </w:r>
      <w:r w:rsidR="00DD6678" w:rsidRPr="0002788A">
        <w:rPr>
          <w:rFonts w:ascii="Times New Roman" w:hAnsi="Times New Roman"/>
          <w:sz w:val="22"/>
        </w:rPr>
        <w:t>c</w:t>
      </w:r>
      <w:r w:rsidRPr="0002788A">
        <w:rPr>
          <w:rFonts w:ascii="Times New Roman" w:hAnsi="Times New Roman"/>
          <w:sz w:val="22"/>
        </w:rPr>
        <w:t xml:space="preserve">ontracting </w:t>
      </w:r>
      <w:r w:rsidR="00DD6678" w:rsidRPr="0002788A">
        <w:rPr>
          <w:rFonts w:ascii="Times New Roman" w:hAnsi="Times New Roman"/>
          <w:sz w:val="22"/>
        </w:rPr>
        <w:t>a</w:t>
      </w:r>
      <w:r w:rsidRPr="0002788A">
        <w:rPr>
          <w:rFonts w:ascii="Times New Roman" w:hAnsi="Times New Roman"/>
          <w:sz w:val="22"/>
        </w:rPr>
        <w:t>uthority or the tenderer</w:t>
      </w:r>
      <w:r w:rsidR="006A5F84" w:rsidRPr="0002788A">
        <w:rPr>
          <w:rFonts w:ascii="Times New Roman" w:hAnsi="Times New Roman"/>
          <w:sz w:val="22"/>
        </w:rPr>
        <w:t>’</w:t>
      </w:r>
      <w:r w:rsidRPr="0002788A">
        <w:rPr>
          <w:rFonts w:ascii="Times New Roman" w:hAnsi="Times New Roman"/>
          <w:sz w:val="22"/>
        </w:rPr>
        <w:t xml:space="preserve">s obligations under the contract or distort competition </w:t>
      </w:r>
      <w:r w:rsidRPr="0002788A">
        <w:rPr>
          <w:rFonts w:ascii="Times New Roman" w:hAnsi="Times New Roman"/>
          <w:sz w:val="22"/>
        </w:rPr>
        <w:lastRenderedPageBreak/>
        <w:t>for tenderers whose tenders do comply. Decisions to the effect that a tender is not administratively compliant must be duly justified in the evaluation minutes.</w:t>
      </w:r>
    </w:p>
    <w:p w:rsidR="0047783A" w:rsidRPr="0002788A" w:rsidRDefault="0047783A" w:rsidP="0047783A">
      <w:pPr>
        <w:ind w:left="567"/>
        <w:jc w:val="both"/>
        <w:outlineLvl w:val="0"/>
        <w:rPr>
          <w:rFonts w:ascii="Times New Roman" w:hAnsi="Times New Roman"/>
          <w:sz w:val="22"/>
        </w:rPr>
      </w:pPr>
      <w:r w:rsidRPr="0002788A">
        <w:rPr>
          <w:rFonts w:ascii="Times New Roman" w:hAnsi="Times New Roman"/>
          <w:sz w:val="22"/>
        </w:rPr>
        <w:t>If a tender does not comply with the tender dossier, it will be rejected immediately and may not subsequently be made to comply by correcting it or withdrawing the departure or restriction.</w:t>
      </w:r>
    </w:p>
    <w:p w:rsidR="0047783A" w:rsidRPr="0002788A" w:rsidRDefault="0047783A" w:rsidP="0047783A">
      <w:pPr>
        <w:pStyle w:val="Heading2"/>
        <w:ind w:left="567" w:hanging="567"/>
        <w:jc w:val="both"/>
        <w:rPr>
          <w:rFonts w:ascii="Times New Roman" w:hAnsi="Times New Roman"/>
          <w:sz w:val="22"/>
          <w:lang w:val="en-GB"/>
        </w:rPr>
      </w:pPr>
      <w:r w:rsidRPr="0002788A">
        <w:rPr>
          <w:rFonts w:ascii="Times New Roman" w:hAnsi="Times New Roman"/>
          <w:sz w:val="22"/>
          <w:lang w:val="en-GB"/>
        </w:rPr>
        <w:t>20.2</w:t>
      </w:r>
      <w:r w:rsidRPr="0002788A">
        <w:rPr>
          <w:rFonts w:ascii="Times New Roman" w:hAnsi="Times New Roman"/>
          <w:sz w:val="22"/>
          <w:lang w:val="en-GB"/>
        </w:rPr>
        <w:tab/>
        <w:t>Technical evaluation</w:t>
      </w:r>
    </w:p>
    <w:p w:rsidR="0047783A" w:rsidRPr="0002788A" w:rsidRDefault="0047783A" w:rsidP="00E82463">
      <w:pPr>
        <w:spacing w:before="0"/>
        <w:ind w:left="567"/>
        <w:jc w:val="both"/>
        <w:outlineLvl w:val="0"/>
        <w:rPr>
          <w:rFonts w:ascii="Times New Roman" w:hAnsi="Times New Roman"/>
          <w:sz w:val="22"/>
        </w:rPr>
      </w:pPr>
      <w:bookmarkStart w:id="29" w:name="_Ref500330647"/>
      <w:r w:rsidRPr="0002788A">
        <w:rPr>
          <w:rFonts w:ascii="Times New Roman" w:hAnsi="Times New Roman"/>
          <w:sz w:val="22"/>
        </w:rPr>
        <w:t>After analysing the tenders deemed to comply in administrative terms, the evaluation committee will rule on the technical admissibility of each tender, classifying it as technically compliant or non-compliant.</w:t>
      </w:r>
    </w:p>
    <w:p w:rsidR="0047783A" w:rsidRPr="0002788A" w:rsidRDefault="0047783A" w:rsidP="00E82463">
      <w:pPr>
        <w:pStyle w:val="Heading2"/>
        <w:keepNext w:val="0"/>
        <w:spacing w:before="0"/>
        <w:ind w:left="567"/>
        <w:jc w:val="both"/>
        <w:rPr>
          <w:rFonts w:ascii="Times New Roman" w:hAnsi="Times New Roman"/>
          <w:sz w:val="22"/>
          <w:szCs w:val="22"/>
          <w:lang w:val="en-GB"/>
        </w:rPr>
      </w:pPr>
      <w:r w:rsidRPr="0002788A">
        <w:rPr>
          <w:rFonts w:ascii="Times New Roman" w:hAnsi="Times New Roman"/>
          <w:sz w:val="22"/>
          <w:szCs w:val="22"/>
          <w:lang w:val="en-GB"/>
        </w:rPr>
        <w:t xml:space="preserve">The minimum qualifications required (see selection criteria in </w:t>
      </w:r>
      <w:r w:rsidR="00B50CF5" w:rsidRPr="0002788A">
        <w:rPr>
          <w:rFonts w:ascii="Times New Roman" w:hAnsi="Times New Roman"/>
          <w:sz w:val="22"/>
          <w:szCs w:val="22"/>
          <w:lang w:val="en-GB"/>
        </w:rPr>
        <w:t xml:space="preserve">the additional information about the </w:t>
      </w:r>
      <w:r w:rsidR="00DD6678" w:rsidRPr="0002788A">
        <w:rPr>
          <w:rFonts w:ascii="Times New Roman" w:hAnsi="Times New Roman"/>
          <w:sz w:val="22"/>
          <w:szCs w:val="22"/>
          <w:lang w:val="en-GB"/>
        </w:rPr>
        <w:t>c</w:t>
      </w:r>
      <w:r w:rsidR="00171C45" w:rsidRPr="0002788A">
        <w:rPr>
          <w:rFonts w:ascii="Times New Roman" w:hAnsi="Times New Roman"/>
          <w:sz w:val="22"/>
          <w:szCs w:val="22"/>
          <w:lang w:val="en-GB"/>
        </w:rPr>
        <w:t>ontract notice</w:t>
      </w:r>
      <w:r w:rsidRPr="0002788A">
        <w:rPr>
          <w:rFonts w:ascii="Times New Roman" w:hAnsi="Times New Roman"/>
          <w:sz w:val="22"/>
          <w:szCs w:val="22"/>
          <w:lang w:val="en-GB"/>
        </w:rPr>
        <w:t xml:space="preserve"> are to be evaluated at the start of this stage.</w:t>
      </w:r>
    </w:p>
    <w:bookmarkEnd w:id="29"/>
    <w:p w:rsidR="0047783A" w:rsidRPr="0002788A" w:rsidRDefault="0047783A" w:rsidP="00E82463">
      <w:pPr>
        <w:spacing w:before="0"/>
        <w:ind w:left="567"/>
        <w:jc w:val="both"/>
        <w:outlineLvl w:val="0"/>
        <w:rPr>
          <w:rFonts w:ascii="Times New Roman" w:hAnsi="Times New Roman"/>
          <w:sz w:val="22"/>
        </w:rPr>
      </w:pPr>
      <w:r w:rsidRPr="0002788A">
        <w:rPr>
          <w:rFonts w:ascii="Times New Roman" w:hAnsi="Times New Roman"/>
          <w:sz w:val="22"/>
        </w:rPr>
        <w:t>Where contracts include after-sales service and/or training, the technical quality of such services will also be evaluated by using yes/no criteria as specified in the tender dossier.</w:t>
      </w:r>
    </w:p>
    <w:p w:rsidR="0047783A" w:rsidRPr="0002788A" w:rsidRDefault="0047783A" w:rsidP="0047783A">
      <w:pPr>
        <w:pStyle w:val="Heading2"/>
        <w:ind w:left="567" w:hanging="567"/>
        <w:jc w:val="both"/>
        <w:rPr>
          <w:rFonts w:ascii="Times New Roman" w:hAnsi="Times New Roman"/>
          <w:lang w:val="en-GB"/>
        </w:rPr>
      </w:pPr>
      <w:r w:rsidRPr="0002788A">
        <w:rPr>
          <w:rFonts w:ascii="Times New Roman" w:hAnsi="Times New Roman"/>
          <w:sz w:val="22"/>
          <w:lang w:val="en-GB"/>
        </w:rPr>
        <w:t>20.3</w:t>
      </w:r>
      <w:r w:rsidRPr="0002788A">
        <w:rPr>
          <w:rFonts w:ascii="Times New Roman" w:hAnsi="Times New Roman"/>
          <w:sz w:val="22"/>
          <w:lang w:val="en-GB"/>
        </w:rPr>
        <w:tab/>
        <w:t>In the interests of transparency and equal treatment and to facilitate the examination and evaluation of tenders, the evaluation committee may ask each tenderer individually for clarification of its tender including breakdowns of prices, within a reasonable time limit to be fixed by the evaluation committee. The request for clarification and the response must be in writing, but no change in the price or substance of the tender may be sought, offered or permitted except as required to confirm the correction of arithmetical errors discovered during the evaluation of tenders pursuant to Article 20.4. Any such request for clarification must not distort competition. Decisions to the effect that a tender is not technically compliant must be duly justified in the evaluation minutes.</w:t>
      </w:r>
    </w:p>
    <w:p w:rsidR="0047783A" w:rsidRPr="0002788A" w:rsidRDefault="0047783A" w:rsidP="0047783A">
      <w:pPr>
        <w:pStyle w:val="Heading2"/>
        <w:ind w:left="567" w:hanging="567"/>
        <w:jc w:val="both"/>
        <w:rPr>
          <w:rFonts w:ascii="Times New Roman" w:hAnsi="Times New Roman"/>
          <w:sz w:val="22"/>
          <w:lang w:val="en-GB"/>
        </w:rPr>
      </w:pPr>
      <w:r w:rsidRPr="0002788A">
        <w:rPr>
          <w:rFonts w:ascii="Times New Roman" w:hAnsi="Times New Roman"/>
          <w:sz w:val="22"/>
          <w:lang w:val="en-GB"/>
        </w:rPr>
        <w:t>20.4</w:t>
      </w:r>
      <w:r w:rsidRPr="0002788A">
        <w:rPr>
          <w:rFonts w:ascii="Times New Roman" w:hAnsi="Times New Roman"/>
          <w:sz w:val="22"/>
          <w:lang w:val="en-GB"/>
        </w:rPr>
        <w:tab/>
        <w:t>Financial evaluation</w:t>
      </w:r>
    </w:p>
    <w:p w:rsidR="0047783A" w:rsidRPr="0002788A" w:rsidRDefault="0047783A" w:rsidP="00E82463">
      <w:pPr>
        <w:tabs>
          <w:tab w:val="left" w:pos="851"/>
        </w:tabs>
        <w:spacing w:after="0"/>
        <w:ind w:left="851" w:hanging="284"/>
        <w:jc w:val="both"/>
        <w:rPr>
          <w:rFonts w:ascii="Times New Roman" w:hAnsi="Times New Roman"/>
          <w:sz w:val="22"/>
        </w:rPr>
      </w:pPr>
      <w:r w:rsidRPr="0002788A">
        <w:rPr>
          <w:rFonts w:ascii="Times New Roman" w:hAnsi="Times New Roman"/>
          <w:sz w:val="22"/>
        </w:rPr>
        <w:t>a)</w:t>
      </w:r>
      <w:r w:rsidRPr="0002788A">
        <w:rPr>
          <w:rFonts w:ascii="Times New Roman" w:hAnsi="Times New Roman"/>
          <w:sz w:val="22"/>
        </w:rPr>
        <w:tab/>
        <w:t xml:space="preserve">Tenders found to be technically compliant </w:t>
      </w:r>
      <w:r w:rsidR="00FE7D87" w:rsidRPr="0002788A">
        <w:rPr>
          <w:rFonts w:ascii="Times New Roman" w:hAnsi="Times New Roman"/>
          <w:sz w:val="22"/>
        </w:rPr>
        <w:t>will</w:t>
      </w:r>
      <w:r w:rsidRPr="0002788A">
        <w:rPr>
          <w:rFonts w:ascii="Times New Roman" w:hAnsi="Times New Roman"/>
          <w:sz w:val="22"/>
        </w:rPr>
        <w:t xml:space="preserve"> be checked for any arithmetical errors in computation and summation. Errors will be corrected by the evaluation committee as follows:</w:t>
      </w:r>
    </w:p>
    <w:p w:rsidR="0047783A" w:rsidRPr="0002788A" w:rsidRDefault="0047783A" w:rsidP="00E82463">
      <w:pPr>
        <w:tabs>
          <w:tab w:val="left" w:pos="1418"/>
        </w:tabs>
        <w:spacing w:after="0"/>
        <w:ind w:left="1418" w:hanging="284"/>
        <w:jc w:val="both"/>
        <w:outlineLvl w:val="0"/>
        <w:rPr>
          <w:rFonts w:ascii="Times New Roman" w:hAnsi="Times New Roman"/>
          <w:sz w:val="22"/>
        </w:rPr>
      </w:pPr>
      <w:r w:rsidRPr="0002788A">
        <w:rPr>
          <w:rFonts w:ascii="Times New Roman" w:hAnsi="Times New Roman"/>
          <w:sz w:val="22"/>
        </w:rPr>
        <w:t>-</w:t>
      </w:r>
      <w:r w:rsidRPr="0002788A">
        <w:rPr>
          <w:rFonts w:ascii="Times New Roman" w:hAnsi="Times New Roman"/>
          <w:sz w:val="22"/>
        </w:rPr>
        <w:tab/>
        <w:t>where there is a discrepancy between amounts in figures and in words, the amount in words will be the amount taken into account;</w:t>
      </w:r>
    </w:p>
    <w:p w:rsidR="0047783A" w:rsidRPr="0002788A" w:rsidRDefault="0047783A" w:rsidP="00E82463">
      <w:pPr>
        <w:tabs>
          <w:tab w:val="left" w:pos="1418"/>
        </w:tabs>
        <w:spacing w:after="0"/>
        <w:ind w:left="1418" w:hanging="284"/>
        <w:jc w:val="both"/>
        <w:outlineLvl w:val="0"/>
        <w:rPr>
          <w:rFonts w:ascii="Times New Roman" w:hAnsi="Times New Roman"/>
          <w:sz w:val="22"/>
        </w:rPr>
      </w:pPr>
      <w:r w:rsidRPr="0002788A">
        <w:rPr>
          <w:rFonts w:ascii="Times New Roman" w:hAnsi="Times New Roman"/>
          <w:sz w:val="22"/>
        </w:rPr>
        <w:t>-</w:t>
      </w:r>
      <w:r w:rsidRPr="0002788A">
        <w:rPr>
          <w:rFonts w:ascii="Times New Roman" w:hAnsi="Times New Roman"/>
          <w:sz w:val="22"/>
        </w:rPr>
        <w:tab/>
        <w:t>except for lump-sum contracts, where there is a discrepancy between a unit price and the total amount derived from the multiplication of the unit price and the quantity, the unit price as quoted will be the price taken into account.</w:t>
      </w:r>
    </w:p>
    <w:p w:rsidR="0047783A" w:rsidRPr="0002788A" w:rsidRDefault="0047783A" w:rsidP="00E82463">
      <w:pPr>
        <w:tabs>
          <w:tab w:val="left" w:pos="851"/>
        </w:tabs>
        <w:spacing w:after="0"/>
        <w:ind w:left="851" w:hanging="284"/>
        <w:jc w:val="both"/>
        <w:rPr>
          <w:rFonts w:ascii="Times New Roman" w:hAnsi="Times New Roman"/>
          <w:sz w:val="22"/>
        </w:rPr>
      </w:pPr>
      <w:r w:rsidRPr="0002788A">
        <w:rPr>
          <w:rFonts w:ascii="Times New Roman" w:hAnsi="Times New Roman"/>
          <w:sz w:val="22"/>
        </w:rPr>
        <w:t>b)</w:t>
      </w:r>
      <w:r w:rsidRPr="0002788A">
        <w:rPr>
          <w:rFonts w:ascii="Times New Roman" w:hAnsi="Times New Roman"/>
          <w:sz w:val="22"/>
        </w:rPr>
        <w:tab/>
        <w:t>Amounts corrected in this way will be binding on the tenderer. If the tenderer does not accept them, its tender will be rejected.</w:t>
      </w:r>
    </w:p>
    <w:p w:rsidR="002456F1" w:rsidRPr="0002788A" w:rsidRDefault="002456F1" w:rsidP="009C1AB9">
      <w:pPr>
        <w:tabs>
          <w:tab w:val="left" w:pos="851"/>
        </w:tabs>
        <w:spacing w:after="0"/>
        <w:ind w:left="851" w:hanging="284"/>
        <w:jc w:val="both"/>
        <w:rPr>
          <w:rFonts w:ascii="Times New Roman" w:hAnsi="Times New Roman"/>
          <w:sz w:val="22"/>
        </w:rPr>
      </w:pPr>
      <w:r w:rsidRPr="0002788A">
        <w:rPr>
          <w:rFonts w:ascii="Times New Roman" w:hAnsi="Times New Roman"/>
          <w:sz w:val="22"/>
        </w:rPr>
        <w:t xml:space="preserve">c) Unless specified otherwise, the purpose of the financial evaluation process is to identify the tenderer offering the lowest price. Where specified in the technical specifications, the evaluation of tenders may take into account not only the acquisition costs but, to the extent relevant, costs borne over the life cycle of the supplies (such as for instance maintenance costs and operating costs), in line with the technical specifications. In such case, the </w:t>
      </w:r>
      <w:r w:rsidR="00DD6678" w:rsidRPr="0002788A">
        <w:rPr>
          <w:rFonts w:ascii="Times New Roman" w:hAnsi="Times New Roman"/>
          <w:sz w:val="22"/>
        </w:rPr>
        <w:t>c</w:t>
      </w:r>
      <w:r w:rsidRPr="0002788A">
        <w:rPr>
          <w:rFonts w:ascii="Times New Roman" w:hAnsi="Times New Roman"/>
          <w:sz w:val="22"/>
        </w:rPr>
        <w:t xml:space="preserve">ontracting </w:t>
      </w:r>
      <w:r w:rsidR="00DD6678" w:rsidRPr="0002788A">
        <w:rPr>
          <w:rFonts w:ascii="Times New Roman" w:hAnsi="Times New Roman"/>
          <w:sz w:val="22"/>
        </w:rPr>
        <w:t>a</w:t>
      </w:r>
      <w:r w:rsidRPr="0002788A">
        <w:rPr>
          <w:rFonts w:ascii="Times New Roman" w:hAnsi="Times New Roman"/>
          <w:sz w:val="22"/>
        </w:rPr>
        <w:t>uthority will examine in detail all the information supplied by the tenderers and will formulate its judgment on the basis of the lowest total cost, including additional costs.</w:t>
      </w:r>
    </w:p>
    <w:p w:rsidR="0047783A" w:rsidRPr="0002788A" w:rsidRDefault="0047783A" w:rsidP="0047783A">
      <w:pPr>
        <w:pStyle w:val="Heading2"/>
        <w:ind w:left="567" w:hanging="567"/>
        <w:jc w:val="both"/>
        <w:rPr>
          <w:rFonts w:ascii="Times New Roman" w:hAnsi="Times New Roman"/>
          <w:sz w:val="22"/>
          <w:lang w:val="en-GB"/>
        </w:rPr>
      </w:pPr>
      <w:r w:rsidRPr="0002788A">
        <w:rPr>
          <w:rFonts w:ascii="Times New Roman" w:hAnsi="Times New Roman"/>
          <w:sz w:val="22"/>
          <w:lang w:val="en-GB"/>
        </w:rPr>
        <w:t>20.5</w:t>
      </w:r>
      <w:r w:rsidRPr="0002788A">
        <w:rPr>
          <w:rFonts w:ascii="Times New Roman" w:hAnsi="Times New Roman"/>
          <w:sz w:val="22"/>
          <w:lang w:val="en-GB"/>
        </w:rPr>
        <w:tab/>
        <w:t>Variant solutions</w:t>
      </w:r>
    </w:p>
    <w:p w:rsidR="0047783A" w:rsidRPr="0002788A" w:rsidRDefault="0047783A" w:rsidP="00FC6A15">
      <w:pPr>
        <w:ind w:left="567"/>
        <w:jc w:val="both"/>
      </w:pPr>
      <w:r w:rsidRPr="0002788A">
        <w:rPr>
          <w:rFonts w:ascii="Times New Roman" w:hAnsi="Times New Roman"/>
          <w:sz w:val="22"/>
        </w:rPr>
        <w:t>Variant solutions will not be taken into consideration.</w:t>
      </w:r>
    </w:p>
    <w:p w:rsidR="0047783A" w:rsidRPr="0002788A" w:rsidRDefault="0047783A" w:rsidP="0047783A">
      <w:pPr>
        <w:pStyle w:val="Heading2"/>
        <w:ind w:left="567" w:hanging="567"/>
        <w:jc w:val="both"/>
        <w:rPr>
          <w:rFonts w:ascii="Times New Roman" w:hAnsi="Times New Roman"/>
          <w:sz w:val="22"/>
          <w:lang w:val="en-GB"/>
        </w:rPr>
      </w:pPr>
      <w:r w:rsidRPr="0002788A">
        <w:rPr>
          <w:rFonts w:ascii="Times New Roman" w:hAnsi="Times New Roman"/>
          <w:sz w:val="22"/>
          <w:lang w:val="en-GB"/>
        </w:rPr>
        <w:lastRenderedPageBreak/>
        <w:t>20.6</w:t>
      </w:r>
      <w:r w:rsidRPr="0002788A">
        <w:rPr>
          <w:rFonts w:ascii="Times New Roman" w:hAnsi="Times New Roman"/>
          <w:sz w:val="22"/>
          <w:lang w:val="en-GB"/>
        </w:rPr>
        <w:tab/>
        <w:t>Award criteria</w:t>
      </w:r>
    </w:p>
    <w:p w:rsidR="0047783A" w:rsidRPr="0002788A" w:rsidRDefault="0047783A" w:rsidP="0047783A">
      <w:pPr>
        <w:ind w:left="567" w:firstLine="11"/>
        <w:jc w:val="both"/>
        <w:outlineLvl w:val="0"/>
        <w:rPr>
          <w:rFonts w:ascii="Times New Roman" w:hAnsi="Times New Roman"/>
          <w:sz w:val="22"/>
        </w:rPr>
      </w:pPr>
      <w:r w:rsidRPr="0002788A">
        <w:rPr>
          <w:rFonts w:ascii="Times New Roman" w:hAnsi="Times New Roman"/>
          <w:sz w:val="22"/>
        </w:rPr>
        <w:t xml:space="preserve">The compliant tender that </w:t>
      </w:r>
      <w:r w:rsidR="008847D1" w:rsidRPr="0002788A">
        <w:rPr>
          <w:rFonts w:ascii="Times New Roman" w:hAnsi="Times New Roman"/>
          <w:sz w:val="22"/>
        </w:rPr>
        <w:t xml:space="preserve">offers </w:t>
      </w:r>
      <w:r w:rsidRPr="0002788A">
        <w:rPr>
          <w:rFonts w:ascii="Times New Roman" w:hAnsi="Times New Roman"/>
          <w:sz w:val="22"/>
        </w:rPr>
        <w:t xml:space="preserve">the best </w:t>
      </w:r>
      <w:r w:rsidR="005E2EE8" w:rsidRPr="0002788A">
        <w:rPr>
          <w:rFonts w:ascii="Times New Roman" w:hAnsi="Times New Roman"/>
          <w:sz w:val="22"/>
        </w:rPr>
        <w:t xml:space="preserve">price-quality ratio </w:t>
      </w:r>
      <w:r w:rsidR="008847D1" w:rsidRPr="0002788A">
        <w:rPr>
          <w:rFonts w:ascii="Times New Roman" w:hAnsi="Times New Roman"/>
          <w:sz w:val="22"/>
        </w:rPr>
        <w:t xml:space="preserve">will </w:t>
      </w:r>
      <w:r w:rsidRPr="0002788A">
        <w:rPr>
          <w:rFonts w:ascii="Times New Roman" w:hAnsi="Times New Roman"/>
          <w:sz w:val="22"/>
        </w:rPr>
        <w:t>be chosen</w:t>
      </w:r>
      <w:r w:rsidR="00895038" w:rsidRPr="0002788A">
        <w:rPr>
          <w:rFonts w:ascii="Times New Roman" w:hAnsi="Times New Roman"/>
          <w:sz w:val="22"/>
        </w:rPr>
        <w:t>.</w:t>
      </w:r>
    </w:p>
    <w:p w:rsidR="00EA1ADC" w:rsidRPr="0002788A" w:rsidRDefault="00EA1ADC" w:rsidP="00C348C0">
      <w:pPr>
        <w:jc w:val="both"/>
        <w:rPr>
          <w:rFonts w:ascii="Times New Roman" w:hAnsi="Times New Roman"/>
          <w:b/>
          <w:sz w:val="28"/>
          <w:szCs w:val="28"/>
        </w:rPr>
      </w:pPr>
      <w:r w:rsidRPr="0002788A">
        <w:rPr>
          <w:rFonts w:ascii="Times New Roman" w:hAnsi="Times New Roman"/>
          <w:b/>
          <w:sz w:val="28"/>
          <w:szCs w:val="28"/>
        </w:rPr>
        <w:t>21.</w:t>
      </w:r>
      <w:r w:rsidRPr="0002788A">
        <w:rPr>
          <w:rFonts w:ascii="Times New Roman" w:hAnsi="Times New Roman"/>
          <w:b/>
          <w:sz w:val="28"/>
          <w:szCs w:val="28"/>
        </w:rPr>
        <w:tab/>
        <w:t>Notification of award</w:t>
      </w:r>
    </w:p>
    <w:p w:rsidR="00EA1ADC" w:rsidRPr="0002788A" w:rsidRDefault="00EA1ADC" w:rsidP="00EA1ADC">
      <w:pPr>
        <w:ind w:left="567"/>
        <w:jc w:val="both"/>
        <w:rPr>
          <w:rFonts w:ascii="Times New Roman" w:hAnsi="Times New Roman"/>
          <w:sz w:val="22"/>
          <w:szCs w:val="22"/>
        </w:rPr>
      </w:pPr>
      <w:r w:rsidRPr="0002788A">
        <w:rPr>
          <w:rFonts w:ascii="Times New Roman" w:hAnsi="Times New Roman"/>
          <w:sz w:val="22"/>
          <w:szCs w:val="22"/>
        </w:rPr>
        <w:t xml:space="preserve">The </w:t>
      </w:r>
      <w:r w:rsidR="00DD6678" w:rsidRPr="0002788A">
        <w:rPr>
          <w:rFonts w:ascii="Times New Roman" w:hAnsi="Times New Roman"/>
          <w:sz w:val="22"/>
          <w:szCs w:val="22"/>
        </w:rPr>
        <w:t>c</w:t>
      </w:r>
      <w:r w:rsidRPr="0002788A">
        <w:rPr>
          <w:rFonts w:ascii="Times New Roman" w:hAnsi="Times New Roman"/>
          <w:sz w:val="22"/>
          <w:szCs w:val="22"/>
        </w:rPr>
        <w:t xml:space="preserve">ontracting </w:t>
      </w:r>
      <w:r w:rsidR="00DD6678" w:rsidRPr="0002788A">
        <w:rPr>
          <w:rFonts w:ascii="Times New Roman" w:hAnsi="Times New Roman"/>
          <w:sz w:val="22"/>
          <w:szCs w:val="22"/>
        </w:rPr>
        <w:t>a</w:t>
      </w:r>
      <w:r w:rsidRPr="0002788A">
        <w:rPr>
          <w:rFonts w:ascii="Times New Roman" w:hAnsi="Times New Roman"/>
          <w:sz w:val="22"/>
          <w:szCs w:val="22"/>
        </w:rPr>
        <w:t xml:space="preserve">uthority will inform all tenderers simultaneously and individually of the award decision. The tender guarantees of the unsuccessful tenderers will be released once the contract is signed. </w:t>
      </w:r>
    </w:p>
    <w:p w:rsidR="0047783A" w:rsidRPr="0002788A" w:rsidRDefault="00EA1ADC" w:rsidP="00C348C0">
      <w:pPr>
        <w:pStyle w:val="Heading1"/>
        <w:numPr>
          <w:ilvl w:val="0"/>
          <w:numId w:val="0"/>
        </w:numPr>
        <w:rPr>
          <w:lang w:val="en-GB"/>
        </w:rPr>
      </w:pPr>
      <w:bookmarkStart w:id="30" w:name="_Toc41467298"/>
      <w:bookmarkStart w:id="31" w:name="_Toc42488090"/>
      <w:r w:rsidRPr="0002788A">
        <w:rPr>
          <w:lang w:val="en-GB"/>
        </w:rPr>
        <w:t>22.</w:t>
      </w:r>
      <w:r w:rsidRPr="0002788A">
        <w:rPr>
          <w:lang w:val="en-GB"/>
        </w:rPr>
        <w:tab/>
      </w:r>
      <w:r w:rsidR="0047783A" w:rsidRPr="0002788A">
        <w:rPr>
          <w:lang w:val="en-GB"/>
        </w:rPr>
        <w:t>Signature of the contract and performance guarantee</w:t>
      </w:r>
      <w:bookmarkStart w:id="32" w:name="_Ref500418776"/>
      <w:bookmarkEnd w:id="30"/>
      <w:bookmarkEnd w:id="31"/>
    </w:p>
    <w:p w:rsidR="0047783A" w:rsidRPr="0002788A" w:rsidRDefault="0047783A" w:rsidP="00AC07D4">
      <w:pPr>
        <w:ind w:left="567" w:hanging="567"/>
        <w:jc w:val="both"/>
        <w:rPr>
          <w:rFonts w:ascii="Times New Roman" w:hAnsi="Times New Roman"/>
          <w:sz w:val="22"/>
        </w:rPr>
      </w:pPr>
      <w:r w:rsidRPr="0002788A">
        <w:rPr>
          <w:rFonts w:ascii="Times New Roman" w:hAnsi="Times New Roman"/>
          <w:sz w:val="22"/>
        </w:rPr>
        <w:t>2</w:t>
      </w:r>
      <w:r w:rsidR="00EA1ADC" w:rsidRPr="0002788A">
        <w:rPr>
          <w:rFonts w:ascii="Times New Roman" w:hAnsi="Times New Roman"/>
          <w:sz w:val="22"/>
        </w:rPr>
        <w:t>2.</w:t>
      </w:r>
      <w:r w:rsidR="00BB6CB4" w:rsidRPr="0002788A">
        <w:rPr>
          <w:rFonts w:ascii="Times New Roman" w:hAnsi="Times New Roman"/>
          <w:sz w:val="22"/>
        </w:rPr>
        <w:t>1</w:t>
      </w:r>
      <w:r w:rsidRPr="0002788A">
        <w:rPr>
          <w:rFonts w:ascii="Times New Roman" w:hAnsi="Times New Roman"/>
          <w:sz w:val="22"/>
        </w:rPr>
        <w:tab/>
        <w:t xml:space="preserve">The successful tenderer will be informed in writing that its tender has been accepted (notification of award). </w:t>
      </w:r>
      <w:r w:rsidR="00BC163B" w:rsidRPr="0002788A">
        <w:rPr>
          <w:rFonts w:ascii="Times New Roman" w:hAnsi="Times New Roman"/>
          <w:sz w:val="22"/>
        </w:rPr>
        <w:t xml:space="preserve">Upon request of the </w:t>
      </w:r>
      <w:r w:rsidR="00DD6678" w:rsidRPr="0002788A">
        <w:rPr>
          <w:rFonts w:ascii="Times New Roman" w:hAnsi="Times New Roman"/>
          <w:sz w:val="22"/>
        </w:rPr>
        <w:t>c</w:t>
      </w:r>
      <w:r w:rsidR="00BC163B" w:rsidRPr="0002788A">
        <w:rPr>
          <w:rFonts w:ascii="Times New Roman" w:hAnsi="Times New Roman"/>
          <w:sz w:val="22"/>
        </w:rPr>
        <w:t xml:space="preserve">ontracting </w:t>
      </w:r>
      <w:r w:rsidR="00DD6678" w:rsidRPr="0002788A">
        <w:rPr>
          <w:rFonts w:ascii="Times New Roman" w:hAnsi="Times New Roman"/>
          <w:sz w:val="22"/>
        </w:rPr>
        <w:t>a</w:t>
      </w:r>
      <w:r w:rsidR="00BC163B" w:rsidRPr="0002788A">
        <w:rPr>
          <w:rFonts w:ascii="Times New Roman" w:hAnsi="Times New Roman"/>
          <w:sz w:val="22"/>
        </w:rPr>
        <w:t>uthority and b</w:t>
      </w:r>
      <w:r w:rsidRPr="0002788A">
        <w:rPr>
          <w:rFonts w:ascii="Times New Roman" w:hAnsi="Times New Roman"/>
          <w:sz w:val="22"/>
        </w:rPr>
        <w:t>efore</w:t>
      </w:r>
      <w:r w:rsidR="00BC163B" w:rsidRPr="0002788A">
        <w:rPr>
          <w:rFonts w:ascii="Times New Roman" w:hAnsi="Times New Roman"/>
          <w:sz w:val="22"/>
        </w:rPr>
        <w:t xml:space="preserve"> the signature of</w:t>
      </w:r>
      <w:r w:rsidRPr="0002788A">
        <w:rPr>
          <w:rFonts w:ascii="Times New Roman" w:hAnsi="Times New Roman"/>
          <w:sz w:val="22"/>
        </w:rPr>
        <w:t xml:space="preserve"> the contract with the successful tenderer, the successful tenderer </w:t>
      </w:r>
      <w:r w:rsidR="00BC163B" w:rsidRPr="0002788A">
        <w:rPr>
          <w:rFonts w:ascii="Times New Roman" w:hAnsi="Times New Roman"/>
          <w:sz w:val="22"/>
        </w:rPr>
        <w:t xml:space="preserve">shall </w:t>
      </w:r>
      <w:r w:rsidRPr="0002788A">
        <w:rPr>
          <w:rFonts w:ascii="Times New Roman" w:hAnsi="Times New Roman"/>
          <w:sz w:val="22"/>
        </w:rPr>
        <w:t xml:space="preserve">provide the </w:t>
      </w:r>
      <w:r w:rsidRPr="0002788A">
        <w:rPr>
          <w:rFonts w:ascii="Times New Roman" w:hAnsi="Times New Roman"/>
          <w:b/>
          <w:sz w:val="22"/>
        </w:rPr>
        <w:t>documentary proof</w:t>
      </w:r>
      <w:r w:rsidRPr="0002788A">
        <w:rPr>
          <w:rFonts w:ascii="Times New Roman" w:hAnsi="Times New Roman"/>
          <w:sz w:val="22"/>
        </w:rPr>
        <w:t xml:space="preserve"> or statements required under the law of the country in which the company (or each of the companies in case of a consortium) is </w:t>
      </w:r>
      <w:r w:rsidR="000076C2" w:rsidRPr="0002788A">
        <w:rPr>
          <w:rFonts w:ascii="Times New Roman" w:hAnsi="Times New Roman"/>
          <w:sz w:val="22"/>
        </w:rPr>
        <w:t xml:space="preserve">effectively </w:t>
      </w:r>
      <w:r w:rsidRPr="0002788A">
        <w:rPr>
          <w:rFonts w:ascii="Times New Roman" w:hAnsi="Times New Roman"/>
          <w:sz w:val="22"/>
        </w:rPr>
        <w:t xml:space="preserve">established, to show that it </w:t>
      </w:r>
      <w:r w:rsidR="00B61CED" w:rsidRPr="0002788A">
        <w:rPr>
          <w:rFonts w:ascii="Times New Roman" w:hAnsi="Times New Roman"/>
          <w:sz w:val="22"/>
        </w:rPr>
        <w:t xml:space="preserve">is </w:t>
      </w:r>
      <w:r w:rsidRPr="0002788A">
        <w:rPr>
          <w:rFonts w:ascii="Times New Roman" w:hAnsi="Times New Roman"/>
          <w:sz w:val="22"/>
        </w:rPr>
        <w:t xml:space="preserve">not </w:t>
      </w:r>
      <w:r w:rsidR="00B61CED" w:rsidRPr="0002788A">
        <w:rPr>
          <w:rFonts w:ascii="Times New Roman" w:hAnsi="Times New Roman"/>
          <w:sz w:val="22"/>
        </w:rPr>
        <w:t>in any of</w:t>
      </w:r>
      <w:r w:rsidRPr="0002788A">
        <w:rPr>
          <w:rFonts w:ascii="Times New Roman" w:hAnsi="Times New Roman"/>
          <w:sz w:val="22"/>
        </w:rPr>
        <w:t xml:space="preserve"> the exclusion situations listed in </w:t>
      </w:r>
      <w:r w:rsidR="00917D02" w:rsidRPr="0002788A">
        <w:rPr>
          <w:rFonts w:ascii="Times New Roman" w:hAnsi="Times New Roman"/>
          <w:sz w:val="22"/>
        </w:rPr>
        <w:t>S</w:t>
      </w:r>
      <w:r w:rsidRPr="0002788A">
        <w:rPr>
          <w:rFonts w:ascii="Times New Roman" w:hAnsi="Times New Roman"/>
          <w:sz w:val="22"/>
        </w:rPr>
        <w:t xml:space="preserve">ection </w:t>
      </w:r>
      <w:r w:rsidR="00DD6678" w:rsidRPr="0002788A">
        <w:rPr>
          <w:rFonts w:ascii="Times New Roman" w:hAnsi="Times New Roman"/>
          <w:sz w:val="22"/>
        </w:rPr>
        <w:t>2.6.10.1.</w:t>
      </w:r>
      <w:r w:rsidRPr="0002788A">
        <w:rPr>
          <w:rFonts w:ascii="Times New Roman" w:hAnsi="Times New Roman"/>
          <w:sz w:val="22"/>
        </w:rPr>
        <w:t xml:space="preserve"> of the </w:t>
      </w:r>
      <w:r w:rsidR="00DD6678" w:rsidRPr="0002788A">
        <w:rPr>
          <w:rFonts w:ascii="Times New Roman" w:hAnsi="Times New Roman"/>
          <w:sz w:val="22"/>
        </w:rPr>
        <w:t>p</w:t>
      </w:r>
      <w:r w:rsidRPr="0002788A">
        <w:rPr>
          <w:rFonts w:ascii="Times New Roman" w:hAnsi="Times New Roman"/>
          <w:sz w:val="22"/>
        </w:rPr>
        <w:t xml:space="preserve">ractical </w:t>
      </w:r>
      <w:r w:rsidR="00DD6678" w:rsidRPr="0002788A">
        <w:rPr>
          <w:rFonts w:ascii="Times New Roman" w:hAnsi="Times New Roman"/>
          <w:sz w:val="22"/>
        </w:rPr>
        <w:t>g</w:t>
      </w:r>
      <w:r w:rsidRPr="0002788A">
        <w:rPr>
          <w:rFonts w:ascii="Times New Roman" w:hAnsi="Times New Roman"/>
          <w:sz w:val="22"/>
        </w:rPr>
        <w:t>uide. This evidence or these documents or statements must carry a date</w:t>
      </w:r>
      <w:r w:rsidR="00DE71AB" w:rsidRPr="0002788A">
        <w:rPr>
          <w:rFonts w:ascii="Times New Roman" w:hAnsi="Times New Roman"/>
          <w:sz w:val="22"/>
        </w:rPr>
        <w:t xml:space="preserve"> not earlier</w:t>
      </w:r>
      <w:r w:rsidRPr="0002788A">
        <w:rPr>
          <w:rFonts w:ascii="Times New Roman" w:hAnsi="Times New Roman"/>
          <w:sz w:val="22"/>
        </w:rPr>
        <w:t xml:space="preserve"> than </w:t>
      </w:r>
      <w:r w:rsidR="00DE71AB" w:rsidRPr="0002788A">
        <w:rPr>
          <w:rFonts w:ascii="Times New Roman" w:hAnsi="Times New Roman"/>
          <w:sz w:val="22"/>
        </w:rPr>
        <w:t xml:space="preserve">one </w:t>
      </w:r>
      <w:r w:rsidRPr="0002788A">
        <w:rPr>
          <w:rFonts w:ascii="Times New Roman" w:hAnsi="Times New Roman"/>
          <w:sz w:val="22"/>
        </w:rPr>
        <w:t xml:space="preserve">year before the date of submission of the tender. In addition, a statement </w:t>
      </w:r>
      <w:r w:rsidR="00BC163B" w:rsidRPr="0002788A">
        <w:rPr>
          <w:rFonts w:ascii="Times New Roman" w:hAnsi="Times New Roman"/>
          <w:sz w:val="22"/>
        </w:rPr>
        <w:t xml:space="preserve">shall </w:t>
      </w:r>
      <w:r w:rsidRPr="0002788A">
        <w:rPr>
          <w:rFonts w:ascii="Times New Roman" w:hAnsi="Times New Roman"/>
          <w:sz w:val="22"/>
        </w:rPr>
        <w:t xml:space="preserve">be </w:t>
      </w:r>
      <w:r w:rsidR="00DE71AB" w:rsidRPr="0002788A">
        <w:rPr>
          <w:rFonts w:ascii="Times New Roman" w:hAnsi="Times New Roman"/>
          <w:sz w:val="22"/>
        </w:rPr>
        <w:t>provided</w:t>
      </w:r>
      <w:r w:rsidRPr="0002788A">
        <w:rPr>
          <w:rFonts w:ascii="Times New Roman" w:hAnsi="Times New Roman"/>
          <w:sz w:val="22"/>
        </w:rPr>
        <w:t xml:space="preserve"> that the situations described in these documents have not changed since then.</w:t>
      </w:r>
    </w:p>
    <w:p w:rsidR="00BC163B" w:rsidRPr="0002788A" w:rsidRDefault="00BC163B" w:rsidP="00AC07D4">
      <w:pPr>
        <w:ind w:left="567" w:hanging="567"/>
        <w:jc w:val="both"/>
        <w:rPr>
          <w:rFonts w:ascii="Times New Roman" w:hAnsi="Times New Roman"/>
        </w:rPr>
      </w:pPr>
      <w:r w:rsidRPr="0002788A">
        <w:rPr>
          <w:rFonts w:ascii="Times New Roman" w:hAnsi="Times New Roman"/>
          <w:sz w:val="22"/>
        </w:rPr>
        <w:tab/>
        <w:t>For contracts with a value of less than EUR 300</w:t>
      </w:r>
      <w:r w:rsidR="00DD6678" w:rsidRPr="0002788A">
        <w:rPr>
          <w:rFonts w:ascii="Times New Roman" w:hAnsi="Times New Roman"/>
          <w:sz w:val="22"/>
        </w:rPr>
        <w:t> </w:t>
      </w:r>
      <w:r w:rsidRPr="0002788A">
        <w:rPr>
          <w:rFonts w:ascii="Times New Roman" w:hAnsi="Times New Roman"/>
          <w:sz w:val="22"/>
        </w:rPr>
        <w:t xml:space="preserve">000, the </w:t>
      </w:r>
      <w:r w:rsidR="00DD6678" w:rsidRPr="0002788A">
        <w:rPr>
          <w:rFonts w:ascii="Times New Roman" w:hAnsi="Times New Roman"/>
          <w:sz w:val="22"/>
        </w:rPr>
        <w:t>c</w:t>
      </w:r>
      <w:r w:rsidRPr="0002788A">
        <w:rPr>
          <w:rFonts w:ascii="Times New Roman" w:hAnsi="Times New Roman"/>
          <w:sz w:val="22"/>
        </w:rPr>
        <w:t xml:space="preserve">ontracting </w:t>
      </w:r>
      <w:r w:rsidR="00DD6678" w:rsidRPr="0002788A">
        <w:rPr>
          <w:rFonts w:ascii="Times New Roman" w:hAnsi="Times New Roman"/>
          <w:sz w:val="22"/>
        </w:rPr>
        <w:t>a</w:t>
      </w:r>
      <w:r w:rsidRPr="0002788A">
        <w:rPr>
          <w:rFonts w:ascii="Times New Roman" w:hAnsi="Times New Roman"/>
          <w:sz w:val="22"/>
        </w:rPr>
        <w:t xml:space="preserve">uthority may, depending on its assessment of the risks, decide not to require proofs for selection criteria. </w:t>
      </w:r>
    </w:p>
    <w:p w:rsidR="00BC163B" w:rsidRPr="0002788A" w:rsidRDefault="0047783A" w:rsidP="00BC163B">
      <w:pPr>
        <w:pStyle w:val="Heading2"/>
        <w:keepNext w:val="0"/>
        <w:ind w:left="567" w:hanging="567"/>
        <w:jc w:val="both"/>
        <w:rPr>
          <w:rFonts w:ascii="Times New Roman" w:hAnsi="Times New Roman"/>
          <w:sz w:val="22"/>
          <w:lang w:val="en-GB"/>
        </w:rPr>
      </w:pPr>
      <w:r w:rsidRPr="0002788A">
        <w:rPr>
          <w:rFonts w:ascii="Times New Roman" w:hAnsi="Times New Roman"/>
          <w:sz w:val="22"/>
          <w:lang w:val="en-GB"/>
        </w:rPr>
        <w:t>2</w:t>
      </w:r>
      <w:r w:rsidR="00EA1ADC" w:rsidRPr="0002788A">
        <w:rPr>
          <w:rFonts w:ascii="Times New Roman" w:hAnsi="Times New Roman"/>
          <w:sz w:val="22"/>
          <w:lang w:val="en-GB"/>
        </w:rPr>
        <w:t>2</w:t>
      </w:r>
      <w:r w:rsidRPr="0002788A">
        <w:rPr>
          <w:rFonts w:ascii="Times New Roman" w:hAnsi="Times New Roman"/>
          <w:sz w:val="22"/>
          <w:lang w:val="en-GB"/>
        </w:rPr>
        <w:t>.</w:t>
      </w:r>
      <w:r w:rsidR="00BB6CB4" w:rsidRPr="0002788A">
        <w:rPr>
          <w:rFonts w:ascii="Times New Roman" w:hAnsi="Times New Roman"/>
          <w:sz w:val="22"/>
          <w:lang w:val="en-GB"/>
        </w:rPr>
        <w:t>2</w:t>
      </w:r>
      <w:r w:rsidRPr="0002788A">
        <w:rPr>
          <w:rFonts w:ascii="Times New Roman" w:hAnsi="Times New Roman"/>
          <w:sz w:val="22"/>
          <w:lang w:val="en-GB"/>
        </w:rPr>
        <w:tab/>
      </w:r>
      <w:r w:rsidR="00BC163B" w:rsidRPr="0002788A">
        <w:rPr>
          <w:rFonts w:ascii="Times New Roman" w:hAnsi="Times New Roman"/>
          <w:sz w:val="22"/>
          <w:lang w:val="en-GB"/>
        </w:rPr>
        <w:t xml:space="preserve">Upon request of the </w:t>
      </w:r>
      <w:r w:rsidR="00DD6678" w:rsidRPr="0002788A">
        <w:rPr>
          <w:rFonts w:ascii="Times New Roman" w:hAnsi="Times New Roman"/>
          <w:sz w:val="22"/>
          <w:lang w:val="en-GB"/>
        </w:rPr>
        <w:t>c</w:t>
      </w:r>
      <w:r w:rsidR="00BC163B" w:rsidRPr="0002788A">
        <w:rPr>
          <w:rFonts w:ascii="Times New Roman" w:hAnsi="Times New Roman"/>
          <w:sz w:val="22"/>
          <w:lang w:val="en-GB"/>
        </w:rPr>
        <w:t xml:space="preserve">ontracting </w:t>
      </w:r>
      <w:r w:rsidR="00DD6678" w:rsidRPr="0002788A">
        <w:rPr>
          <w:rFonts w:ascii="Times New Roman" w:hAnsi="Times New Roman"/>
          <w:sz w:val="22"/>
          <w:lang w:val="en-GB"/>
        </w:rPr>
        <w:t>a</w:t>
      </w:r>
      <w:r w:rsidR="00BC163B" w:rsidRPr="0002788A">
        <w:rPr>
          <w:rFonts w:ascii="Times New Roman" w:hAnsi="Times New Roman"/>
          <w:sz w:val="22"/>
          <w:lang w:val="en-GB"/>
        </w:rPr>
        <w:t>uthority, t</w:t>
      </w:r>
      <w:r w:rsidRPr="0002788A">
        <w:rPr>
          <w:rFonts w:ascii="Times New Roman" w:hAnsi="Times New Roman"/>
          <w:sz w:val="22"/>
          <w:lang w:val="en-GB"/>
        </w:rPr>
        <w:t xml:space="preserve">he successful tenderer </w:t>
      </w:r>
      <w:r w:rsidR="00BC163B" w:rsidRPr="0002788A">
        <w:rPr>
          <w:rFonts w:ascii="Times New Roman" w:hAnsi="Times New Roman"/>
          <w:sz w:val="22"/>
          <w:lang w:val="en-GB"/>
        </w:rPr>
        <w:t xml:space="preserve">shall </w:t>
      </w:r>
      <w:r w:rsidRPr="0002788A">
        <w:rPr>
          <w:rFonts w:ascii="Times New Roman" w:hAnsi="Times New Roman"/>
          <w:sz w:val="22"/>
          <w:lang w:val="en-GB"/>
        </w:rPr>
        <w:t>also provide evidence of financial and economic standing and technical and professional capacity according to the selection criteria for this call for tender</w:t>
      </w:r>
      <w:r w:rsidR="00DE71AB" w:rsidRPr="0002788A">
        <w:rPr>
          <w:rFonts w:ascii="Times New Roman" w:hAnsi="Times New Roman"/>
          <w:sz w:val="22"/>
          <w:lang w:val="en-GB"/>
        </w:rPr>
        <w:t>s</w:t>
      </w:r>
      <w:r w:rsidRPr="0002788A">
        <w:rPr>
          <w:rFonts w:ascii="Times New Roman" w:hAnsi="Times New Roman"/>
          <w:sz w:val="22"/>
          <w:lang w:val="en-GB"/>
        </w:rPr>
        <w:t xml:space="preserve"> specified in the </w:t>
      </w:r>
      <w:r w:rsidR="00B50CF5" w:rsidRPr="0002788A">
        <w:rPr>
          <w:rFonts w:ascii="Times New Roman" w:hAnsi="Times New Roman"/>
          <w:sz w:val="22"/>
          <w:lang w:val="en-GB"/>
        </w:rPr>
        <w:t xml:space="preserve">additional information about the </w:t>
      </w:r>
      <w:r w:rsidR="00171C45" w:rsidRPr="0002788A">
        <w:rPr>
          <w:rFonts w:ascii="Times New Roman" w:hAnsi="Times New Roman"/>
          <w:sz w:val="22"/>
          <w:lang w:val="en-GB"/>
        </w:rPr>
        <w:t>contract notice</w:t>
      </w:r>
      <w:r w:rsidRPr="0002788A">
        <w:rPr>
          <w:rFonts w:ascii="Times New Roman" w:hAnsi="Times New Roman"/>
          <w:sz w:val="22"/>
          <w:lang w:val="en-GB"/>
        </w:rPr>
        <w:t xml:space="preserve">. The documentary proofs required are listed in </w:t>
      </w:r>
      <w:r w:rsidR="00917D02" w:rsidRPr="0002788A">
        <w:rPr>
          <w:rFonts w:ascii="Times New Roman" w:hAnsi="Times New Roman"/>
          <w:sz w:val="22"/>
          <w:lang w:val="en-GB"/>
        </w:rPr>
        <w:t>S</w:t>
      </w:r>
      <w:r w:rsidR="00CF63C2" w:rsidRPr="0002788A">
        <w:rPr>
          <w:rFonts w:ascii="Times New Roman" w:hAnsi="Times New Roman"/>
          <w:sz w:val="22"/>
          <w:lang w:val="en-GB"/>
        </w:rPr>
        <w:t xml:space="preserve">ection </w:t>
      </w:r>
      <w:r w:rsidR="00670E5E" w:rsidRPr="0002788A">
        <w:rPr>
          <w:rFonts w:ascii="Times New Roman" w:hAnsi="Times New Roman"/>
          <w:sz w:val="22"/>
          <w:lang w:val="en-GB"/>
        </w:rPr>
        <w:t>2.6.11.</w:t>
      </w:r>
      <w:r w:rsidRPr="0002788A">
        <w:rPr>
          <w:rFonts w:ascii="Times New Roman" w:hAnsi="Times New Roman"/>
          <w:sz w:val="22"/>
          <w:lang w:val="en-GB"/>
        </w:rPr>
        <w:t xml:space="preserve"> of the </w:t>
      </w:r>
      <w:r w:rsidR="00670E5E" w:rsidRPr="0002788A">
        <w:rPr>
          <w:rFonts w:ascii="Times New Roman" w:hAnsi="Times New Roman"/>
          <w:sz w:val="22"/>
          <w:lang w:val="en-GB"/>
        </w:rPr>
        <w:t>p</w:t>
      </w:r>
      <w:r w:rsidRPr="0002788A">
        <w:rPr>
          <w:rFonts w:ascii="Times New Roman" w:hAnsi="Times New Roman"/>
          <w:sz w:val="22"/>
          <w:lang w:val="en-GB"/>
        </w:rPr>
        <w:t xml:space="preserve">ractical </w:t>
      </w:r>
      <w:r w:rsidR="00670E5E" w:rsidRPr="0002788A">
        <w:rPr>
          <w:rFonts w:ascii="Times New Roman" w:hAnsi="Times New Roman"/>
          <w:sz w:val="22"/>
          <w:lang w:val="en-GB"/>
        </w:rPr>
        <w:t>g</w:t>
      </w:r>
      <w:r w:rsidRPr="0002788A">
        <w:rPr>
          <w:rFonts w:ascii="Times New Roman" w:hAnsi="Times New Roman"/>
          <w:sz w:val="22"/>
          <w:lang w:val="en-GB"/>
        </w:rPr>
        <w:t>uide.</w:t>
      </w:r>
    </w:p>
    <w:p w:rsidR="00BC163B" w:rsidRPr="0002788A" w:rsidRDefault="00BC163B" w:rsidP="00C348C0">
      <w:pPr>
        <w:ind w:left="567"/>
        <w:rPr>
          <w:rFonts w:ascii="Times New Roman" w:hAnsi="Times New Roman"/>
          <w:sz w:val="22"/>
          <w:szCs w:val="22"/>
        </w:rPr>
      </w:pPr>
      <w:r w:rsidRPr="0002788A">
        <w:rPr>
          <w:rFonts w:ascii="Times New Roman" w:hAnsi="Times New Roman"/>
          <w:sz w:val="22"/>
          <w:szCs w:val="22"/>
        </w:rPr>
        <w:t xml:space="preserve">The </w:t>
      </w:r>
      <w:r w:rsidR="00670E5E" w:rsidRPr="0002788A">
        <w:rPr>
          <w:rFonts w:ascii="Times New Roman" w:hAnsi="Times New Roman"/>
          <w:sz w:val="22"/>
          <w:szCs w:val="22"/>
        </w:rPr>
        <w:t>c</w:t>
      </w:r>
      <w:r w:rsidRPr="0002788A">
        <w:rPr>
          <w:rFonts w:ascii="Times New Roman" w:hAnsi="Times New Roman"/>
          <w:sz w:val="22"/>
          <w:szCs w:val="22"/>
        </w:rPr>
        <w:t xml:space="preserve">ontracting </w:t>
      </w:r>
      <w:r w:rsidR="00670E5E" w:rsidRPr="0002788A">
        <w:rPr>
          <w:rFonts w:ascii="Times New Roman" w:hAnsi="Times New Roman"/>
          <w:sz w:val="22"/>
          <w:szCs w:val="22"/>
        </w:rPr>
        <w:t>a</w:t>
      </w:r>
      <w:r w:rsidRPr="0002788A">
        <w:rPr>
          <w:rFonts w:ascii="Times New Roman" w:hAnsi="Times New Roman"/>
          <w:sz w:val="22"/>
          <w:szCs w:val="22"/>
        </w:rPr>
        <w:t>uthority may, depending on its assessment of the risks, decide not to require proofs for financial and economic standing and technical and professional capacity.</w:t>
      </w:r>
    </w:p>
    <w:p w:rsidR="0047783A" w:rsidRPr="0002788A" w:rsidRDefault="0047783A" w:rsidP="0047783A">
      <w:pPr>
        <w:pStyle w:val="Heading2"/>
        <w:keepNext w:val="0"/>
        <w:ind w:left="567" w:hanging="567"/>
        <w:jc w:val="both"/>
        <w:rPr>
          <w:rFonts w:ascii="Times New Roman" w:hAnsi="Times New Roman"/>
          <w:sz w:val="22"/>
          <w:lang w:val="en-GB"/>
        </w:rPr>
      </w:pPr>
      <w:r w:rsidRPr="0002788A">
        <w:rPr>
          <w:rFonts w:ascii="Times New Roman" w:hAnsi="Times New Roman"/>
          <w:sz w:val="22"/>
          <w:lang w:val="en-GB"/>
        </w:rPr>
        <w:t>2</w:t>
      </w:r>
      <w:r w:rsidR="00EA1ADC" w:rsidRPr="0002788A">
        <w:rPr>
          <w:rFonts w:ascii="Times New Roman" w:hAnsi="Times New Roman"/>
          <w:sz w:val="22"/>
          <w:lang w:val="en-GB"/>
        </w:rPr>
        <w:t>2</w:t>
      </w:r>
      <w:r w:rsidRPr="0002788A">
        <w:rPr>
          <w:rFonts w:ascii="Times New Roman" w:hAnsi="Times New Roman"/>
          <w:sz w:val="22"/>
          <w:lang w:val="en-GB"/>
        </w:rPr>
        <w:t>.</w:t>
      </w:r>
      <w:r w:rsidR="00BB6CB4" w:rsidRPr="0002788A">
        <w:rPr>
          <w:rFonts w:ascii="Times New Roman" w:hAnsi="Times New Roman"/>
          <w:sz w:val="22"/>
          <w:lang w:val="en-GB"/>
        </w:rPr>
        <w:t>3</w:t>
      </w:r>
      <w:r w:rsidRPr="0002788A">
        <w:rPr>
          <w:rFonts w:ascii="Times New Roman" w:hAnsi="Times New Roman"/>
          <w:sz w:val="22"/>
          <w:lang w:val="en-GB"/>
        </w:rPr>
        <w:tab/>
        <w:t xml:space="preserve">If the successful tenderer fails to provide the documentary proof or statement or the evidence of financial and economic standing and technical and professional capacity within 15 calendar days following the notification of award or if the successful tenderer is found to have provided false information, the award will be considered null and void. In such a case, the </w:t>
      </w:r>
      <w:r w:rsidR="000D5F1B" w:rsidRPr="0002788A">
        <w:rPr>
          <w:rFonts w:ascii="Times New Roman" w:hAnsi="Times New Roman"/>
          <w:sz w:val="22"/>
          <w:lang w:val="en-GB"/>
        </w:rPr>
        <w:t>c</w:t>
      </w:r>
      <w:r w:rsidRPr="0002788A">
        <w:rPr>
          <w:rFonts w:ascii="Times New Roman" w:hAnsi="Times New Roman"/>
          <w:sz w:val="22"/>
          <w:lang w:val="en-GB"/>
        </w:rPr>
        <w:t xml:space="preserve">ontracting </w:t>
      </w:r>
      <w:r w:rsidR="000D5F1B" w:rsidRPr="0002788A">
        <w:rPr>
          <w:rFonts w:ascii="Times New Roman" w:hAnsi="Times New Roman"/>
          <w:sz w:val="22"/>
          <w:lang w:val="en-GB"/>
        </w:rPr>
        <w:t>a</w:t>
      </w:r>
      <w:r w:rsidRPr="0002788A">
        <w:rPr>
          <w:rFonts w:ascii="Times New Roman" w:hAnsi="Times New Roman"/>
          <w:sz w:val="22"/>
          <w:lang w:val="en-GB"/>
        </w:rPr>
        <w:t>uthority may award the tender to the next lowest tenderer or cancel the tender procedure.</w:t>
      </w:r>
    </w:p>
    <w:p w:rsidR="008F37F6" w:rsidRPr="0002788A" w:rsidRDefault="00654F04" w:rsidP="008F37F6">
      <w:pPr>
        <w:ind w:left="567"/>
        <w:jc w:val="both"/>
        <w:rPr>
          <w:rFonts w:ascii="Times New Roman" w:hAnsi="Times New Roman"/>
          <w:sz w:val="22"/>
          <w:szCs w:val="22"/>
        </w:rPr>
      </w:pPr>
      <w:r w:rsidRPr="0002788A">
        <w:rPr>
          <w:rFonts w:ascii="Times New Roman" w:hAnsi="Times New Roman"/>
          <w:color w:val="000000"/>
          <w:sz w:val="22"/>
          <w:szCs w:val="22"/>
        </w:rPr>
        <w:t xml:space="preserve">The </w:t>
      </w:r>
      <w:r w:rsidR="000D5F1B" w:rsidRPr="0002788A">
        <w:rPr>
          <w:rFonts w:ascii="Times New Roman" w:hAnsi="Times New Roman"/>
          <w:color w:val="000000"/>
          <w:sz w:val="22"/>
          <w:szCs w:val="22"/>
        </w:rPr>
        <w:t>c</w:t>
      </w:r>
      <w:r w:rsidRPr="0002788A">
        <w:rPr>
          <w:rFonts w:ascii="Times New Roman" w:hAnsi="Times New Roman"/>
          <w:color w:val="000000"/>
          <w:sz w:val="22"/>
          <w:szCs w:val="22"/>
        </w:rPr>
        <w:t xml:space="preserve">ontracting </w:t>
      </w:r>
      <w:r w:rsidR="000D5F1B" w:rsidRPr="0002788A">
        <w:rPr>
          <w:rFonts w:ascii="Times New Roman" w:hAnsi="Times New Roman"/>
          <w:color w:val="000000"/>
          <w:sz w:val="22"/>
          <w:szCs w:val="22"/>
        </w:rPr>
        <w:t>a</w:t>
      </w:r>
      <w:r w:rsidRPr="0002788A">
        <w:rPr>
          <w:rFonts w:ascii="Times New Roman" w:hAnsi="Times New Roman"/>
          <w:color w:val="000000"/>
          <w:sz w:val="22"/>
          <w:szCs w:val="22"/>
        </w:rPr>
        <w:t>uthority may waive the obligation of any candidate or tenderer to submit the documentary evidence referred to above if such evidence has already been submitted for the purposes of another procurement procedure, provided that the issue date of the documents does not exceed one year and that they are still valid. In this case, the candidate or tenderer must declare on his/her honour that the documentary evidence has already been provided in a previous procurement procedure and confirm that his/her situation has not changed.</w:t>
      </w:r>
    </w:p>
    <w:p w:rsidR="00654F04" w:rsidRPr="0002788A" w:rsidRDefault="00654F04" w:rsidP="008F37F6">
      <w:pPr>
        <w:ind w:left="567"/>
        <w:jc w:val="both"/>
        <w:rPr>
          <w:rFonts w:ascii="Times New Roman" w:hAnsi="Times New Roman"/>
          <w:color w:val="000000"/>
          <w:sz w:val="22"/>
          <w:szCs w:val="22"/>
        </w:rPr>
      </w:pPr>
      <w:r w:rsidRPr="0002788A">
        <w:rPr>
          <w:rFonts w:ascii="Times New Roman" w:hAnsi="Times New Roman"/>
          <w:color w:val="000000"/>
          <w:sz w:val="22"/>
          <w:szCs w:val="22"/>
        </w:rPr>
        <w:t xml:space="preserve">Documentary evidence of the financial and economic capacity and/or of the technical and professional capacity according to the selection criteria specified in </w:t>
      </w:r>
      <w:r w:rsidR="00D950BA" w:rsidRPr="0002788A">
        <w:rPr>
          <w:rFonts w:ascii="Times New Roman" w:hAnsi="Times New Roman"/>
          <w:color w:val="000000"/>
          <w:sz w:val="22"/>
          <w:szCs w:val="22"/>
        </w:rPr>
        <w:t xml:space="preserve">the </w:t>
      </w:r>
      <w:r w:rsidR="00B50CF5" w:rsidRPr="0002788A">
        <w:rPr>
          <w:rFonts w:ascii="Times New Roman" w:hAnsi="Times New Roman"/>
          <w:color w:val="000000"/>
          <w:sz w:val="22"/>
          <w:szCs w:val="22"/>
        </w:rPr>
        <w:t xml:space="preserve">additional information about the </w:t>
      </w:r>
      <w:r w:rsidR="00D950BA" w:rsidRPr="0002788A">
        <w:rPr>
          <w:rFonts w:ascii="Times New Roman" w:hAnsi="Times New Roman"/>
          <w:color w:val="000000"/>
          <w:sz w:val="22"/>
          <w:szCs w:val="22"/>
        </w:rPr>
        <w:t xml:space="preserve">contract notice </w:t>
      </w:r>
      <w:r w:rsidR="00394E9F" w:rsidRPr="0002788A">
        <w:rPr>
          <w:rFonts w:ascii="Times New Roman" w:hAnsi="Times New Roman"/>
          <w:color w:val="000000"/>
          <w:sz w:val="22"/>
          <w:szCs w:val="22"/>
        </w:rPr>
        <w:t>shall be submitted</w:t>
      </w:r>
      <w:r w:rsidRPr="0002788A">
        <w:rPr>
          <w:rFonts w:ascii="Times New Roman" w:hAnsi="Times New Roman"/>
          <w:color w:val="000000"/>
          <w:sz w:val="22"/>
          <w:szCs w:val="22"/>
        </w:rPr>
        <w:t>. (See</w:t>
      </w:r>
      <w:r w:rsidRPr="0002788A">
        <w:rPr>
          <w:rFonts w:ascii="Times New Roman" w:hAnsi="Times New Roman"/>
          <w:sz w:val="22"/>
          <w:szCs w:val="22"/>
        </w:rPr>
        <w:t xml:space="preserve"> further </w:t>
      </w:r>
      <w:r w:rsidR="00917D02" w:rsidRPr="0002788A">
        <w:rPr>
          <w:rFonts w:ascii="Times New Roman" w:hAnsi="Times New Roman"/>
          <w:sz w:val="22"/>
          <w:szCs w:val="22"/>
        </w:rPr>
        <w:t>Section</w:t>
      </w:r>
      <w:r w:rsidRPr="0002788A">
        <w:rPr>
          <w:rFonts w:ascii="Times New Roman" w:hAnsi="Times New Roman"/>
          <w:sz w:val="22"/>
          <w:szCs w:val="22"/>
        </w:rPr>
        <w:t xml:space="preserve"> </w:t>
      </w:r>
      <w:r w:rsidR="000D5F1B" w:rsidRPr="0002788A">
        <w:rPr>
          <w:rFonts w:ascii="Times New Roman" w:hAnsi="Times New Roman"/>
          <w:sz w:val="22"/>
          <w:szCs w:val="22"/>
        </w:rPr>
        <w:t>2.6.11.</w:t>
      </w:r>
      <w:r w:rsidRPr="0002788A">
        <w:rPr>
          <w:rFonts w:ascii="Times New Roman" w:hAnsi="Times New Roman"/>
          <w:sz w:val="22"/>
          <w:szCs w:val="22"/>
        </w:rPr>
        <w:t xml:space="preserve"> of the </w:t>
      </w:r>
      <w:r w:rsidR="000D5F1B" w:rsidRPr="0002788A">
        <w:rPr>
          <w:rFonts w:ascii="Times New Roman" w:hAnsi="Times New Roman"/>
          <w:sz w:val="22"/>
          <w:szCs w:val="22"/>
        </w:rPr>
        <w:t>p</w:t>
      </w:r>
      <w:r w:rsidRPr="0002788A">
        <w:rPr>
          <w:rFonts w:ascii="Times New Roman" w:hAnsi="Times New Roman"/>
          <w:sz w:val="22"/>
          <w:szCs w:val="22"/>
        </w:rPr>
        <w:t xml:space="preserve">ractical </w:t>
      </w:r>
      <w:r w:rsidR="000D5F1B" w:rsidRPr="0002788A">
        <w:rPr>
          <w:rFonts w:ascii="Times New Roman" w:hAnsi="Times New Roman"/>
          <w:sz w:val="22"/>
          <w:szCs w:val="22"/>
        </w:rPr>
        <w:t>g</w:t>
      </w:r>
      <w:r w:rsidRPr="0002788A">
        <w:rPr>
          <w:rFonts w:ascii="Times New Roman" w:hAnsi="Times New Roman"/>
          <w:sz w:val="22"/>
          <w:szCs w:val="22"/>
        </w:rPr>
        <w:t>uide).</w:t>
      </w:r>
    </w:p>
    <w:p w:rsidR="00580F0C" w:rsidRPr="0002788A" w:rsidRDefault="00580F0C" w:rsidP="00654F04">
      <w:pPr>
        <w:ind w:left="567"/>
        <w:jc w:val="both"/>
        <w:rPr>
          <w:rFonts w:ascii="Times New Roman" w:hAnsi="Times New Roman"/>
          <w:sz w:val="22"/>
        </w:rPr>
      </w:pPr>
      <w:r w:rsidRPr="0002788A">
        <w:rPr>
          <w:rFonts w:ascii="Times New Roman" w:hAnsi="Times New Roman"/>
          <w:sz w:val="22"/>
        </w:rPr>
        <w:lastRenderedPageBreak/>
        <w:t>By submitting a tender, each tenderer accepts to receive notification of the outcome of the procedure by electronic means. Such notification shall be deemed to have been received on the date upon which the contracting authority sends it to the electronic address referred to in the offer.</w:t>
      </w:r>
    </w:p>
    <w:p w:rsidR="0047783A" w:rsidRPr="0002788A" w:rsidRDefault="0047783A" w:rsidP="0047783A">
      <w:pPr>
        <w:ind w:left="567" w:hanging="567"/>
        <w:jc w:val="both"/>
        <w:outlineLvl w:val="0"/>
        <w:rPr>
          <w:rFonts w:ascii="Times New Roman" w:hAnsi="Times New Roman"/>
          <w:sz w:val="22"/>
        </w:rPr>
      </w:pPr>
      <w:r w:rsidRPr="0002788A">
        <w:rPr>
          <w:rFonts w:ascii="Times New Roman" w:hAnsi="Times New Roman"/>
          <w:sz w:val="22"/>
          <w:szCs w:val="22"/>
        </w:rPr>
        <w:t>2</w:t>
      </w:r>
      <w:r w:rsidR="00EA1ADC" w:rsidRPr="0002788A">
        <w:rPr>
          <w:rFonts w:ascii="Times New Roman" w:hAnsi="Times New Roman"/>
          <w:sz w:val="22"/>
          <w:szCs w:val="22"/>
        </w:rPr>
        <w:t>2.</w:t>
      </w:r>
      <w:r w:rsidR="00BB6CB4" w:rsidRPr="0002788A">
        <w:rPr>
          <w:rFonts w:ascii="Times New Roman" w:hAnsi="Times New Roman"/>
          <w:sz w:val="22"/>
          <w:szCs w:val="22"/>
        </w:rPr>
        <w:t>4</w:t>
      </w:r>
      <w:r w:rsidRPr="0002788A">
        <w:rPr>
          <w:rFonts w:ascii="Times New Roman" w:hAnsi="Times New Roman"/>
        </w:rPr>
        <w:t xml:space="preserve"> </w:t>
      </w:r>
      <w:r w:rsidRPr="0002788A">
        <w:rPr>
          <w:rFonts w:ascii="Times New Roman" w:hAnsi="Times New Roman"/>
        </w:rPr>
        <w:tab/>
      </w:r>
      <w:r w:rsidRPr="0002788A">
        <w:rPr>
          <w:rFonts w:ascii="Times New Roman" w:hAnsi="Times New Roman"/>
          <w:sz w:val="22"/>
          <w:szCs w:val="22"/>
        </w:rPr>
        <w:t xml:space="preserve">The </w:t>
      </w:r>
      <w:r w:rsidR="000D5F1B" w:rsidRPr="0002788A">
        <w:rPr>
          <w:rFonts w:ascii="Times New Roman" w:hAnsi="Times New Roman"/>
          <w:sz w:val="22"/>
          <w:szCs w:val="22"/>
        </w:rPr>
        <w:t>c</w:t>
      </w:r>
      <w:r w:rsidRPr="0002788A">
        <w:rPr>
          <w:rFonts w:ascii="Times New Roman" w:hAnsi="Times New Roman"/>
          <w:sz w:val="22"/>
          <w:szCs w:val="22"/>
        </w:rPr>
        <w:t xml:space="preserve">ontracting </w:t>
      </w:r>
      <w:r w:rsidR="000D5F1B" w:rsidRPr="0002788A">
        <w:rPr>
          <w:rFonts w:ascii="Times New Roman" w:hAnsi="Times New Roman"/>
          <w:sz w:val="22"/>
          <w:szCs w:val="22"/>
        </w:rPr>
        <w:t>a</w:t>
      </w:r>
      <w:r w:rsidRPr="0002788A">
        <w:rPr>
          <w:rFonts w:ascii="Times New Roman" w:hAnsi="Times New Roman"/>
          <w:sz w:val="22"/>
          <w:szCs w:val="22"/>
        </w:rPr>
        <w:t xml:space="preserve">uthority reserves the right to vary quantities specified </w:t>
      </w:r>
      <w:r w:rsidR="00F67D26" w:rsidRPr="0002788A">
        <w:rPr>
          <w:rFonts w:ascii="Times New Roman" w:hAnsi="Times New Roman"/>
          <w:sz w:val="22"/>
          <w:szCs w:val="22"/>
        </w:rPr>
        <w:t>in</w:t>
      </w:r>
      <w:r w:rsidRPr="0002788A">
        <w:rPr>
          <w:rFonts w:ascii="Times New Roman" w:hAnsi="Times New Roman"/>
          <w:sz w:val="22"/>
          <w:szCs w:val="22"/>
        </w:rPr>
        <w:t xml:space="preserve"> </w:t>
      </w:r>
      <w:r w:rsidR="00F67D26" w:rsidRPr="0002788A">
        <w:rPr>
          <w:rFonts w:ascii="Times New Roman" w:hAnsi="Times New Roman"/>
          <w:sz w:val="22"/>
          <w:szCs w:val="22"/>
        </w:rPr>
        <w:t>the tender</w:t>
      </w:r>
      <w:r w:rsidRPr="0002788A">
        <w:rPr>
          <w:rFonts w:ascii="Times New Roman" w:hAnsi="Times New Roman"/>
          <w:sz w:val="22"/>
          <w:szCs w:val="22"/>
        </w:rPr>
        <w:t xml:space="preserve"> </w:t>
      </w:r>
      <w:r w:rsidR="000B79F6" w:rsidRPr="0002788A">
        <w:rPr>
          <w:rFonts w:ascii="Times New Roman" w:hAnsi="Times New Roman"/>
          <w:sz w:val="22"/>
          <w:szCs w:val="22"/>
        </w:rPr>
        <w:t xml:space="preserve">by +/- </w:t>
      </w:r>
      <w:r w:rsidRPr="0002788A">
        <w:rPr>
          <w:rFonts w:ascii="Times New Roman" w:hAnsi="Times New Roman"/>
          <w:sz w:val="22"/>
          <w:szCs w:val="22"/>
        </w:rPr>
        <w:t>100</w:t>
      </w:r>
      <w:r w:rsidR="006A5F84" w:rsidRPr="0002788A">
        <w:rPr>
          <w:rFonts w:ascii="Times New Roman" w:hAnsi="Times New Roman"/>
          <w:w w:val="50"/>
          <w:sz w:val="22"/>
          <w:szCs w:val="22"/>
        </w:rPr>
        <w:t> </w:t>
      </w:r>
      <w:r w:rsidRPr="0002788A">
        <w:rPr>
          <w:rFonts w:ascii="Times New Roman" w:hAnsi="Times New Roman"/>
          <w:sz w:val="22"/>
          <w:szCs w:val="22"/>
        </w:rPr>
        <w:t>%</w:t>
      </w:r>
      <w:r w:rsidR="000B79F6" w:rsidRPr="0002788A">
        <w:rPr>
          <w:rFonts w:ascii="Times New Roman" w:hAnsi="Times New Roman"/>
          <w:sz w:val="22"/>
          <w:szCs w:val="22"/>
        </w:rPr>
        <w:t xml:space="preserve"> at the time of contracting and during the validity of the contract</w:t>
      </w:r>
      <w:r w:rsidRPr="0002788A">
        <w:rPr>
          <w:rFonts w:ascii="Times New Roman" w:hAnsi="Times New Roman"/>
          <w:sz w:val="22"/>
          <w:szCs w:val="22"/>
        </w:rPr>
        <w:t>. The total value of the supplies may not</w:t>
      </w:r>
      <w:r w:rsidR="00DE71AB" w:rsidRPr="0002788A">
        <w:rPr>
          <w:rFonts w:ascii="Times New Roman" w:hAnsi="Times New Roman"/>
          <w:sz w:val="22"/>
          <w:szCs w:val="22"/>
        </w:rPr>
        <w:t>,</w:t>
      </w:r>
      <w:r w:rsidRPr="0002788A">
        <w:rPr>
          <w:rFonts w:ascii="Times New Roman" w:hAnsi="Times New Roman"/>
          <w:sz w:val="22"/>
          <w:szCs w:val="22"/>
        </w:rPr>
        <w:t xml:space="preserve"> as a result of the variation </w:t>
      </w:r>
      <w:r w:rsidR="00DE71AB" w:rsidRPr="0002788A">
        <w:rPr>
          <w:rFonts w:ascii="Times New Roman" w:hAnsi="Times New Roman"/>
          <w:sz w:val="22"/>
          <w:szCs w:val="22"/>
        </w:rPr>
        <w:t xml:space="preserve">rise or fall </w:t>
      </w:r>
      <w:r w:rsidRPr="0002788A">
        <w:rPr>
          <w:rFonts w:ascii="Times New Roman" w:hAnsi="Times New Roman"/>
          <w:sz w:val="22"/>
          <w:szCs w:val="22"/>
        </w:rPr>
        <w:t>by more than 25</w:t>
      </w:r>
      <w:r w:rsidR="006A5F84" w:rsidRPr="0002788A">
        <w:rPr>
          <w:rFonts w:ascii="Times New Roman" w:hAnsi="Times New Roman"/>
          <w:w w:val="50"/>
          <w:sz w:val="22"/>
          <w:szCs w:val="22"/>
        </w:rPr>
        <w:t> </w:t>
      </w:r>
      <w:r w:rsidRPr="0002788A">
        <w:rPr>
          <w:rFonts w:ascii="Times New Roman" w:hAnsi="Times New Roman"/>
          <w:sz w:val="22"/>
          <w:szCs w:val="22"/>
        </w:rPr>
        <w:t xml:space="preserve">% of the </w:t>
      </w:r>
      <w:r w:rsidR="00F67D26" w:rsidRPr="0002788A">
        <w:rPr>
          <w:rFonts w:ascii="Times New Roman" w:hAnsi="Times New Roman"/>
          <w:sz w:val="22"/>
          <w:szCs w:val="22"/>
        </w:rPr>
        <w:t>original financial offer in the tender</w:t>
      </w:r>
      <w:r w:rsidRPr="0002788A">
        <w:rPr>
          <w:rFonts w:ascii="Times New Roman" w:hAnsi="Times New Roman"/>
          <w:sz w:val="22"/>
          <w:szCs w:val="22"/>
        </w:rPr>
        <w:t xml:space="preserve">. The unit prices </w:t>
      </w:r>
      <w:r w:rsidR="00051AE7" w:rsidRPr="0002788A">
        <w:rPr>
          <w:rFonts w:ascii="Times New Roman" w:hAnsi="Times New Roman"/>
          <w:sz w:val="22"/>
          <w:szCs w:val="22"/>
        </w:rPr>
        <w:t>quoted</w:t>
      </w:r>
      <w:r w:rsidRPr="0002788A">
        <w:rPr>
          <w:rFonts w:ascii="Times New Roman" w:hAnsi="Times New Roman"/>
          <w:sz w:val="22"/>
          <w:szCs w:val="22"/>
        </w:rPr>
        <w:t xml:space="preserve"> in the tender </w:t>
      </w:r>
      <w:r w:rsidR="00051AE7" w:rsidRPr="0002788A">
        <w:rPr>
          <w:rFonts w:ascii="Times New Roman" w:hAnsi="Times New Roman"/>
          <w:sz w:val="22"/>
          <w:szCs w:val="22"/>
        </w:rPr>
        <w:t xml:space="preserve">shall be used. </w:t>
      </w:r>
    </w:p>
    <w:p w:rsidR="0047783A" w:rsidRPr="0002788A" w:rsidRDefault="0047783A" w:rsidP="0047783A">
      <w:pPr>
        <w:pStyle w:val="Heading2"/>
        <w:keepNext w:val="0"/>
        <w:ind w:left="567" w:hanging="567"/>
        <w:jc w:val="both"/>
        <w:rPr>
          <w:rFonts w:ascii="Times New Roman" w:hAnsi="Times New Roman"/>
          <w:lang w:val="en-GB"/>
        </w:rPr>
      </w:pPr>
      <w:r w:rsidRPr="0002788A">
        <w:rPr>
          <w:rFonts w:ascii="Times New Roman" w:hAnsi="Times New Roman"/>
          <w:sz w:val="22"/>
          <w:szCs w:val="22"/>
          <w:lang w:val="en-GB"/>
        </w:rPr>
        <w:t>2</w:t>
      </w:r>
      <w:r w:rsidR="00EA1ADC" w:rsidRPr="0002788A">
        <w:rPr>
          <w:rFonts w:ascii="Times New Roman" w:hAnsi="Times New Roman"/>
          <w:sz w:val="22"/>
          <w:szCs w:val="22"/>
          <w:lang w:val="en-GB"/>
        </w:rPr>
        <w:t>2</w:t>
      </w:r>
      <w:r w:rsidRPr="0002788A">
        <w:rPr>
          <w:rFonts w:ascii="Times New Roman" w:hAnsi="Times New Roman"/>
          <w:sz w:val="22"/>
          <w:szCs w:val="22"/>
          <w:lang w:val="en-GB"/>
        </w:rPr>
        <w:t>.</w:t>
      </w:r>
      <w:r w:rsidR="00BB6CB4" w:rsidRPr="0002788A">
        <w:rPr>
          <w:rFonts w:ascii="Times New Roman" w:hAnsi="Times New Roman"/>
          <w:sz w:val="22"/>
          <w:szCs w:val="22"/>
          <w:lang w:val="en-GB"/>
        </w:rPr>
        <w:t>5</w:t>
      </w:r>
      <w:r w:rsidRPr="0002788A">
        <w:rPr>
          <w:rFonts w:ascii="Times New Roman" w:hAnsi="Times New Roman"/>
          <w:sz w:val="22"/>
          <w:lang w:val="en-GB"/>
        </w:rPr>
        <w:tab/>
        <w:t xml:space="preserve">Within 30 days of receipt of the contract signed by the </w:t>
      </w:r>
      <w:r w:rsidR="000D5F1B" w:rsidRPr="0002788A">
        <w:rPr>
          <w:rFonts w:ascii="Times New Roman" w:hAnsi="Times New Roman"/>
          <w:sz w:val="22"/>
          <w:lang w:val="en-GB"/>
        </w:rPr>
        <w:t>c</w:t>
      </w:r>
      <w:r w:rsidRPr="0002788A">
        <w:rPr>
          <w:rFonts w:ascii="Times New Roman" w:hAnsi="Times New Roman"/>
          <w:sz w:val="22"/>
          <w:lang w:val="en-GB"/>
        </w:rPr>
        <w:t xml:space="preserve">ontracting </w:t>
      </w:r>
      <w:r w:rsidR="000D5F1B" w:rsidRPr="0002788A">
        <w:rPr>
          <w:rFonts w:ascii="Times New Roman" w:hAnsi="Times New Roman"/>
          <w:sz w:val="22"/>
          <w:lang w:val="en-GB"/>
        </w:rPr>
        <w:t>a</w:t>
      </w:r>
      <w:r w:rsidRPr="0002788A">
        <w:rPr>
          <w:rFonts w:ascii="Times New Roman" w:hAnsi="Times New Roman"/>
          <w:sz w:val="22"/>
          <w:lang w:val="en-GB"/>
        </w:rPr>
        <w:t xml:space="preserve">uthority, the selected tenderer must sign and date the contract and return it, with the performance guarantee (if applicable), to the </w:t>
      </w:r>
      <w:r w:rsidR="000D5F1B" w:rsidRPr="0002788A">
        <w:rPr>
          <w:rFonts w:ascii="Times New Roman" w:hAnsi="Times New Roman"/>
          <w:sz w:val="22"/>
          <w:lang w:val="en-GB"/>
        </w:rPr>
        <w:t>c</w:t>
      </w:r>
      <w:r w:rsidRPr="0002788A">
        <w:rPr>
          <w:rFonts w:ascii="Times New Roman" w:hAnsi="Times New Roman"/>
          <w:sz w:val="22"/>
          <w:lang w:val="en-GB"/>
        </w:rPr>
        <w:t xml:space="preserve">ontracting </w:t>
      </w:r>
      <w:r w:rsidR="000D5F1B" w:rsidRPr="0002788A">
        <w:rPr>
          <w:rFonts w:ascii="Times New Roman" w:hAnsi="Times New Roman"/>
          <w:sz w:val="22"/>
          <w:lang w:val="en-GB"/>
        </w:rPr>
        <w:t>a</w:t>
      </w:r>
      <w:r w:rsidRPr="0002788A">
        <w:rPr>
          <w:rFonts w:ascii="Times New Roman" w:hAnsi="Times New Roman"/>
          <w:sz w:val="22"/>
          <w:lang w:val="en-GB"/>
        </w:rPr>
        <w:t xml:space="preserve">uthority. On signing the contract, the successful tenderer will become the </w:t>
      </w:r>
      <w:r w:rsidR="000D5F1B" w:rsidRPr="0002788A">
        <w:rPr>
          <w:rFonts w:ascii="Times New Roman" w:hAnsi="Times New Roman"/>
          <w:sz w:val="22"/>
          <w:lang w:val="en-GB"/>
        </w:rPr>
        <w:t>c</w:t>
      </w:r>
      <w:r w:rsidRPr="0002788A">
        <w:rPr>
          <w:rFonts w:ascii="Times New Roman" w:hAnsi="Times New Roman"/>
          <w:sz w:val="22"/>
          <w:lang w:val="en-GB"/>
        </w:rPr>
        <w:t>ontractor and the contract will enter into force.</w:t>
      </w:r>
    </w:p>
    <w:bookmarkEnd w:id="32"/>
    <w:p w:rsidR="0047783A" w:rsidRPr="0002788A" w:rsidRDefault="0047783A" w:rsidP="0047783A">
      <w:pPr>
        <w:pStyle w:val="Heading2"/>
        <w:keepNext w:val="0"/>
        <w:ind w:left="567" w:hanging="567"/>
        <w:jc w:val="both"/>
        <w:rPr>
          <w:rFonts w:ascii="Times New Roman" w:hAnsi="Times New Roman"/>
          <w:sz w:val="22"/>
          <w:lang w:val="en-GB"/>
        </w:rPr>
      </w:pPr>
      <w:r w:rsidRPr="0002788A">
        <w:rPr>
          <w:rFonts w:ascii="Times New Roman" w:hAnsi="Times New Roman"/>
          <w:sz w:val="22"/>
          <w:szCs w:val="22"/>
          <w:lang w:val="en-GB"/>
        </w:rPr>
        <w:t>2</w:t>
      </w:r>
      <w:r w:rsidR="00EA1ADC" w:rsidRPr="0002788A">
        <w:rPr>
          <w:rFonts w:ascii="Times New Roman" w:hAnsi="Times New Roman"/>
          <w:sz w:val="22"/>
          <w:szCs w:val="22"/>
          <w:lang w:val="en-GB"/>
        </w:rPr>
        <w:t>2</w:t>
      </w:r>
      <w:r w:rsidRPr="0002788A">
        <w:rPr>
          <w:rFonts w:ascii="Times New Roman" w:hAnsi="Times New Roman"/>
          <w:sz w:val="22"/>
          <w:szCs w:val="22"/>
          <w:lang w:val="en-GB"/>
        </w:rPr>
        <w:t>.</w:t>
      </w:r>
      <w:r w:rsidR="00BB6CB4" w:rsidRPr="0002788A">
        <w:rPr>
          <w:rFonts w:ascii="Times New Roman" w:hAnsi="Times New Roman"/>
          <w:sz w:val="22"/>
          <w:szCs w:val="22"/>
          <w:lang w:val="en-GB"/>
        </w:rPr>
        <w:t>6</w:t>
      </w:r>
      <w:r w:rsidRPr="0002788A">
        <w:rPr>
          <w:rFonts w:ascii="Times New Roman" w:hAnsi="Times New Roman"/>
          <w:sz w:val="22"/>
          <w:lang w:val="en-GB"/>
        </w:rPr>
        <w:tab/>
        <w:t xml:space="preserve">If it fails to sign and return the contract and any financial guarantee required within 30 days after receipt of notification, the </w:t>
      </w:r>
      <w:r w:rsidR="000D5F1B" w:rsidRPr="0002788A">
        <w:rPr>
          <w:rFonts w:ascii="Times New Roman" w:hAnsi="Times New Roman"/>
          <w:sz w:val="22"/>
          <w:lang w:val="en-GB"/>
        </w:rPr>
        <w:t>c</w:t>
      </w:r>
      <w:r w:rsidRPr="0002788A">
        <w:rPr>
          <w:rFonts w:ascii="Times New Roman" w:hAnsi="Times New Roman"/>
          <w:sz w:val="22"/>
          <w:lang w:val="en-GB"/>
        </w:rPr>
        <w:t xml:space="preserve">ontracting </w:t>
      </w:r>
      <w:r w:rsidR="000D5F1B" w:rsidRPr="0002788A">
        <w:rPr>
          <w:rFonts w:ascii="Times New Roman" w:hAnsi="Times New Roman"/>
          <w:sz w:val="22"/>
          <w:lang w:val="en-GB"/>
        </w:rPr>
        <w:t>a</w:t>
      </w:r>
      <w:r w:rsidRPr="0002788A">
        <w:rPr>
          <w:rFonts w:ascii="Times New Roman" w:hAnsi="Times New Roman"/>
          <w:sz w:val="22"/>
          <w:lang w:val="en-GB"/>
        </w:rPr>
        <w:t xml:space="preserve">uthority may consider the acceptance of the tender to be cancelled without prejudice to the </w:t>
      </w:r>
      <w:r w:rsidR="000D5F1B" w:rsidRPr="0002788A">
        <w:rPr>
          <w:rFonts w:ascii="Times New Roman" w:hAnsi="Times New Roman"/>
          <w:sz w:val="22"/>
          <w:lang w:val="en-GB"/>
        </w:rPr>
        <w:t>c</w:t>
      </w:r>
      <w:r w:rsidRPr="0002788A">
        <w:rPr>
          <w:rFonts w:ascii="Times New Roman" w:hAnsi="Times New Roman"/>
          <w:sz w:val="22"/>
          <w:lang w:val="en-GB"/>
        </w:rPr>
        <w:t xml:space="preserve">ontracting </w:t>
      </w:r>
      <w:r w:rsidR="000D5F1B" w:rsidRPr="0002788A">
        <w:rPr>
          <w:rFonts w:ascii="Times New Roman" w:hAnsi="Times New Roman"/>
          <w:sz w:val="22"/>
          <w:lang w:val="en-GB"/>
        </w:rPr>
        <w:t>a</w:t>
      </w:r>
      <w:r w:rsidRPr="0002788A">
        <w:rPr>
          <w:rFonts w:ascii="Times New Roman" w:hAnsi="Times New Roman"/>
          <w:sz w:val="22"/>
          <w:lang w:val="en-GB"/>
        </w:rPr>
        <w:t>uthority</w:t>
      </w:r>
      <w:r w:rsidR="006A5F84" w:rsidRPr="0002788A">
        <w:rPr>
          <w:rFonts w:ascii="Times New Roman" w:hAnsi="Times New Roman"/>
          <w:sz w:val="22"/>
          <w:lang w:val="en-GB"/>
        </w:rPr>
        <w:t>’</w:t>
      </w:r>
      <w:r w:rsidRPr="0002788A">
        <w:rPr>
          <w:rFonts w:ascii="Times New Roman" w:hAnsi="Times New Roman"/>
          <w:sz w:val="22"/>
          <w:lang w:val="en-GB"/>
        </w:rPr>
        <w:t xml:space="preserve">s right to seize the guarantee, claim compensation or pursue any other remedy in respect of such failure, and the successful tenderer will have no claim whatsoever on the </w:t>
      </w:r>
      <w:r w:rsidR="000D5F1B" w:rsidRPr="0002788A">
        <w:rPr>
          <w:rFonts w:ascii="Times New Roman" w:hAnsi="Times New Roman"/>
          <w:sz w:val="22"/>
          <w:lang w:val="en-GB"/>
        </w:rPr>
        <w:t>c</w:t>
      </w:r>
      <w:r w:rsidRPr="0002788A">
        <w:rPr>
          <w:rFonts w:ascii="Times New Roman" w:hAnsi="Times New Roman"/>
          <w:sz w:val="22"/>
          <w:lang w:val="en-GB"/>
        </w:rPr>
        <w:t xml:space="preserve">ontracting </w:t>
      </w:r>
      <w:r w:rsidR="000D5F1B" w:rsidRPr="0002788A">
        <w:rPr>
          <w:rFonts w:ascii="Times New Roman" w:hAnsi="Times New Roman"/>
          <w:sz w:val="22"/>
          <w:lang w:val="en-GB"/>
        </w:rPr>
        <w:t>a</w:t>
      </w:r>
      <w:r w:rsidRPr="0002788A">
        <w:rPr>
          <w:rFonts w:ascii="Times New Roman" w:hAnsi="Times New Roman"/>
          <w:sz w:val="22"/>
          <w:lang w:val="en-GB"/>
        </w:rPr>
        <w:t>uthority.</w:t>
      </w:r>
    </w:p>
    <w:p w:rsidR="0047783A" w:rsidRPr="0002788A" w:rsidRDefault="0047783A" w:rsidP="0047783A">
      <w:pPr>
        <w:tabs>
          <w:tab w:val="num" w:pos="709"/>
        </w:tabs>
        <w:ind w:left="567" w:hanging="567"/>
        <w:jc w:val="both"/>
        <w:outlineLvl w:val="0"/>
        <w:rPr>
          <w:rFonts w:ascii="Times New Roman" w:hAnsi="Times New Roman"/>
          <w:sz w:val="22"/>
        </w:rPr>
      </w:pPr>
      <w:r w:rsidRPr="0002788A">
        <w:rPr>
          <w:rFonts w:ascii="Times New Roman" w:hAnsi="Times New Roman"/>
          <w:sz w:val="22"/>
          <w:szCs w:val="22"/>
        </w:rPr>
        <w:t>2</w:t>
      </w:r>
      <w:r w:rsidR="00EA1ADC" w:rsidRPr="0002788A">
        <w:rPr>
          <w:rFonts w:ascii="Times New Roman" w:hAnsi="Times New Roman"/>
          <w:sz w:val="22"/>
          <w:szCs w:val="22"/>
        </w:rPr>
        <w:t>2</w:t>
      </w:r>
      <w:r w:rsidRPr="0002788A">
        <w:rPr>
          <w:rFonts w:ascii="Times New Roman" w:hAnsi="Times New Roman"/>
          <w:sz w:val="22"/>
          <w:szCs w:val="22"/>
        </w:rPr>
        <w:t>.</w:t>
      </w:r>
      <w:r w:rsidR="00BB6CB4" w:rsidRPr="0002788A">
        <w:rPr>
          <w:rFonts w:ascii="Times New Roman" w:hAnsi="Times New Roman"/>
          <w:sz w:val="22"/>
          <w:szCs w:val="22"/>
        </w:rPr>
        <w:t>7</w:t>
      </w:r>
      <w:r w:rsidRPr="0002788A">
        <w:rPr>
          <w:rFonts w:ascii="Times New Roman" w:hAnsi="Times New Roman"/>
        </w:rPr>
        <w:tab/>
      </w:r>
      <w:r w:rsidR="008F37F6" w:rsidRPr="0002788A">
        <w:rPr>
          <w:rFonts w:ascii="Times New Roman" w:hAnsi="Times New Roman"/>
          <w:sz w:val="22"/>
        </w:rPr>
        <w:t>The performance guarantee is not required by contracting authority according to the value of the contract that is below EUR 150 000.</w:t>
      </w:r>
    </w:p>
    <w:p w:rsidR="0047783A" w:rsidRPr="0002788A" w:rsidRDefault="00EA1ADC" w:rsidP="00C348C0">
      <w:pPr>
        <w:pStyle w:val="Heading1"/>
        <w:numPr>
          <w:ilvl w:val="0"/>
          <w:numId w:val="0"/>
        </w:numPr>
        <w:rPr>
          <w:lang w:val="en-GB"/>
        </w:rPr>
      </w:pPr>
      <w:bookmarkStart w:id="33" w:name="_Toc41467299"/>
      <w:bookmarkStart w:id="34" w:name="_Toc42488091"/>
      <w:r w:rsidRPr="0002788A">
        <w:rPr>
          <w:lang w:val="en-GB"/>
        </w:rPr>
        <w:t>23.</w:t>
      </w:r>
      <w:r w:rsidRPr="0002788A">
        <w:rPr>
          <w:lang w:val="en-GB"/>
        </w:rPr>
        <w:tab/>
      </w:r>
      <w:r w:rsidR="0047783A" w:rsidRPr="0002788A">
        <w:rPr>
          <w:lang w:val="en-GB"/>
        </w:rPr>
        <w:t>Tender guarantee</w:t>
      </w:r>
      <w:bookmarkEnd w:id="33"/>
      <w:bookmarkEnd w:id="34"/>
    </w:p>
    <w:p w:rsidR="008718AA" w:rsidRPr="0002788A" w:rsidRDefault="00D1398A" w:rsidP="000D66C0">
      <w:pPr>
        <w:ind w:left="567"/>
        <w:jc w:val="both"/>
        <w:outlineLvl w:val="0"/>
        <w:rPr>
          <w:rFonts w:ascii="Times New Roman" w:hAnsi="Times New Roman"/>
          <w:sz w:val="22"/>
        </w:rPr>
      </w:pPr>
      <w:r w:rsidRPr="0002788A">
        <w:rPr>
          <w:rFonts w:ascii="Times New Roman" w:hAnsi="Times New Roman"/>
          <w:sz w:val="22"/>
          <w:szCs w:val="22"/>
        </w:rPr>
        <w:t>No tender guarantee is required</w:t>
      </w:r>
      <w:r w:rsidRPr="0002788A">
        <w:rPr>
          <w:rFonts w:ascii="Times New Roman" w:hAnsi="Times New Roman"/>
        </w:rPr>
        <w:t>.</w:t>
      </w:r>
    </w:p>
    <w:p w:rsidR="0047783A" w:rsidRPr="0002788A" w:rsidRDefault="00EA1ADC" w:rsidP="00C348C0">
      <w:pPr>
        <w:pStyle w:val="Heading1"/>
        <w:numPr>
          <w:ilvl w:val="0"/>
          <w:numId w:val="0"/>
        </w:numPr>
        <w:rPr>
          <w:lang w:val="en-GB"/>
        </w:rPr>
      </w:pPr>
      <w:bookmarkStart w:id="35" w:name="_Toc41467300"/>
      <w:bookmarkStart w:id="36" w:name="_Toc42488092"/>
      <w:r w:rsidRPr="0002788A">
        <w:rPr>
          <w:lang w:val="en-GB"/>
        </w:rPr>
        <w:t xml:space="preserve">24. </w:t>
      </w:r>
      <w:r w:rsidR="0047783A" w:rsidRPr="0002788A">
        <w:rPr>
          <w:lang w:val="en-GB"/>
        </w:rPr>
        <w:t>Ethics clauses</w:t>
      </w:r>
      <w:bookmarkEnd w:id="35"/>
      <w:bookmarkEnd w:id="36"/>
      <w:r w:rsidR="00442FF2" w:rsidRPr="0002788A">
        <w:rPr>
          <w:lang w:val="en-GB"/>
        </w:rPr>
        <w:t xml:space="preserve"> and code of conduct</w:t>
      </w:r>
    </w:p>
    <w:p w:rsidR="00442FF2" w:rsidRPr="0002788A" w:rsidRDefault="0047783A" w:rsidP="0047783A">
      <w:pPr>
        <w:pStyle w:val="Heading2"/>
        <w:keepNext w:val="0"/>
        <w:ind w:left="567" w:hanging="567"/>
        <w:jc w:val="both"/>
        <w:rPr>
          <w:rFonts w:ascii="Times New Roman" w:hAnsi="Times New Roman"/>
          <w:sz w:val="22"/>
          <w:u w:val="single"/>
          <w:lang w:val="en-GB"/>
        </w:rPr>
      </w:pPr>
      <w:r w:rsidRPr="0002788A">
        <w:rPr>
          <w:rFonts w:ascii="Times New Roman" w:hAnsi="Times New Roman"/>
          <w:sz w:val="22"/>
          <w:lang w:val="en-GB"/>
        </w:rPr>
        <w:t>2</w:t>
      </w:r>
      <w:r w:rsidR="00EA1ADC" w:rsidRPr="0002788A">
        <w:rPr>
          <w:rFonts w:ascii="Times New Roman" w:hAnsi="Times New Roman"/>
          <w:sz w:val="22"/>
          <w:lang w:val="en-GB"/>
        </w:rPr>
        <w:t>4</w:t>
      </w:r>
      <w:r w:rsidRPr="0002788A">
        <w:rPr>
          <w:rFonts w:ascii="Times New Roman" w:hAnsi="Times New Roman"/>
          <w:sz w:val="22"/>
          <w:lang w:val="en-GB"/>
        </w:rPr>
        <w:t>.1</w:t>
      </w:r>
      <w:r w:rsidRPr="0002788A">
        <w:rPr>
          <w:rFonts w:ascii="Times New Roman" w:hAnsi="Times New Roman"/>
          <w:sz w:val="22"/>
          <w:lang w:val="en-GB"/>
        </w:rPr>
        <w:tab/>
      </w:r>
      <w:r w:rsidR="00442FF2" w:rsidRPr="0002788A">
        <w:rPr>
          <w:rFonts w:ascii="Times New Roman" w:hAnsi="Times New Roman"/>
          <w:sz w:val="22"/>
          <w:u w:val="single"/>
          <w:lang w:val="en-GB"/>
        </w:rPr>
        <w:t>Absence of conflict of interest</w:t>
      </w:r>
    </w:p>
    <w:p w:rsidR="00442FF2" w:rsidRPr="0002788A" w:rsidRDefault="00442FF2" w:rsidP="00442FF2">
      <w:pPr>
        <w:keepNext/>
        <w:ind w:left="420"/>
        <w:jc w:val="both"/>
        <w:rPr>
          <w:rFonts w:ascii="Times New Roman" w:hAnsi="Times New Roman"/>
          <w:sz w:val="22"/>
          <w:szCs w:val="22"/>
        </w:rPr>
      </w:pPr>
      <w:r w:rsidRPr="0002788A">
        <w:rPr>
          <w:rFonts w:ascii="Times New Roman" w:hAnsi="Times New Roman"/>
          <w:sz w:val="22"/>
          <w:szCs w:val="22"/>
        </w:rPr>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rsidR="00442FF2" w:rsidRPr="0002788A" w:rsidRDefault="0047783A" w:rsidP="00442FF2">
      <w:pPr>
        <w:pStyle w:val="Heading2"/>
        <w:keepNext w:val="0"/>
        <w:ind w:left="567" w:hanging="567"/>
        <w:jc w:val="both"/>
        <w:rPr>
          <w:rFonts w:ascii="Times New Roman" w:hAnsi="Times New Roman"/>
          <w:sz w:val="22"/>
          <w:lang w:val="en-GB"/>
        </w:rPr>
      </w:pPr>
      <w:r w:rsidRPr="0002788A">
        <w:rPr>
          <w:rFonts w:ascii="Times New Roman" w:hAnsi="Times New Roman"/>
          <w:sz w:val="22"/>
          <w:lang w:val="en-GB"/>
        </w:rPr>
        <w:t>2</w:t>
      </w:r>
      <w:r w:rsidR="00EA1ADC" w:rsidRPr="0002788A">
        <w:rPr>
          <w:rFonts w:ascii="Times New Roman" w:hAnsi="Times New Roman"/>
          <w:sz w:val="22"/>
          <w:lang w:val="en-GB"/>
        </w:rPr>
        <w:t>4</w:t>
      </w:r>
      <w:r w:rsidRPr="0002788A">
        <w:rPr>
          <w:rFonts w:ascii="Times New Roman" w:hAnsi="Times New Roman"/>
          <w:sz w:val="22"/>
          <w:lang w:val="en-GB"/>
        </w:rPr>
        <w:t>.</w:t>
      </w:r>
      <w:r w:rsidR="00442FF2" w:rsidRPr="0002788A">
        <w:rPr>
          <w:rFonts w:ascii="Times New Roman" w:hAnsi="Times New Roman"/>
          <w:sz w:val="22"/>
          <w:lang w:val="en-GB"/>
        </w:rPr>
        <w:t>2</w:t>
      </w:r>
      <w:r w:rsidRPr="0002788A">
        <w:rPr>
          <w:rFonts w:ascii="Times New Roman" w:hAnsi="Times New Roman"/>
          <w:sz w:val="22"/>
          <w:lang w:val="en-GB"/>
        </w:rPr>
        <w:tab/>
      </w:r>
      <w:r w:rsidR="00442FF2" w:rsidRPr="0002788A">
        <w:rPr>
          <w:rFonts w:ascii="Times New Roman" w:hAnsi="Times New Roman"/>
          <w:sz w:val="22"/>
          <w:u w:val="single"/>
          <w:lang w:val="en-GB"/>
        </w:rPr>
        <w:t>Respect for human rights as well as environmental legislation and core labour standards</w:t>
      </w:r>
      <w:r w:rsidR="00442FF2" w:rsidRPr="0002788A">
        <w:rPr>
          <w:rFonts w:ascii="Times New Roman" w:hAnsi="Times New Roman"/>
          <w:sz w:val="22"/>
          <w:lang w:val="en-GB"/>
        </w:rPr>
        <w:t xml:space="preserve"> </w:t>
      </w:r>
    </w:p>
    <w:p w:rsidR="00442FF2" w:rsidRPr="0002788A" w:rsidRDefault="00442FF2" w:rsidP="00442FF2">
      <w:pPr>
        <w:keepNext/>
        <w:ind w:left="420"/>
        <w:jc w:val="both"/>
        <w:rPr>
          <w:rFonts w:ascii="Times New Roman" w:hAnsi="Times New Roman"/>
          <w:sz w:val="22"/>
          <w:szCs w:val="22"/>
        </w:rPr>
      </w:pPr>
      <w:r w:rsidRPr="0002788A">
        <w:rPr>
          <w:rFonts w:ascii="Times New Roman" w:hAnsi="Times New Roman"/>
          <w:sz w:val="22"/>
          <w:szCs w:val="22"/>
        </w:rPr>
        <w:lastRenderedPageBreak/>
        <w:t>The tenderer and its staff must comply with human rights</w:t>
      </w:r>
      <w:r w:rsidR="00A50D37" w:rsidRPr="0002788A">
        <w:rPr>
          <w:rFonts w:ascii="Times New Roman" w:hAnsi="Times New Roman"/>
          <w:sz w:val="22"/>
          <w:szCs w:val="22"/>
        </w:rPr>
        <w:t xml:space="preserve"> and applicable data protection rules</w:t>
      </w:r>
      <w:r w:rsidRPr="0002788A">
        <w:rPr>
          <w:rFonts w:ascii="Times New Roman" w:hAnsi="Times New Roman"/>
          <w:sz w:val="22"/>
          <w:szCs w:val="22"/>
        </w:rPr>
        <w:t>. In particular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rsidR="00442FF2" w:rsidRPr="0002788A" w:rsidRDefault="00442FF2"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b/>
          <w:sz w:val="22"/>
          <w:szCs w:val="22"/>
        </w:rPr>
      </w:pPr>
      <w:r w:rsidRPr="0002788A">
        <w:rPr>
          <w:rFonts w:ascii="Times New Roman" w:hAnsi="Times New Roman"/>
          <w:b/>
          <w:sz w:val="22"/>
          <w:szCs w:val="22"/>
        </w:rPr>
        <w:t>Zero tolerance for sexual exploitation</w:t>
      </w:r>
      <w:r w:rsidR="00386409" w:rsidRPr="0002788A">
        <w:rPr>
          <w:rFonts w:ascii="Times New Roman" w:hAnsi="Times New Roman"/>
          <w:b/>
          <w:sz w:val="22"/>
          <w:szCs w:val="22"/>
        </w:rPr>
        <w:t>,</w:t>
      </w:r>
      <w:r w:rsidRPr="0002788A">
        <w:rPr>
          <w:rFonts w:ascii="Times New Roman" w:hAnsi="Times New Roman"/>
          <w:b/>
          <w:sz w:val="22"/>
          <w:szCs w:val="22"/>
        </w:rPr>
        <w:t xml:space="preserve"> abuse</w:t>
      </w:r>
      <w:r w:rsidR="00386409" w:rsidRPr="0002788A">
        <w:rPr>
          <w:rFonts w:ascii="Times New Roman" w:hAnsi="Times New Roman"/>
          <w:b/>
          <w:sz w:val="22"/>
          <w:szCs w:val="22"/>
        </w:rPr>
        <w:t xml:space="preserve"> and harassment</w:t>
      </w:r>
      <w:r w:rsidRPr="0002788A">
        <w:rPr>
          <w:rFonts w:ascii="Times New Roman" w:hAnsi="Times New Roman"/>
          <w:b/>
          <w:sz w:val="22"/>
          <w:szCs w:val="22"/>
        </w:rPr>
        <w:t>:</w:t>
      </w:r>
    </w:p>
    <w:p w:rsidR="00442FF2" w:rsidRPr="0002788A" w:rsidRDefault="00442FF2"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sz w:val="22"/>
          <w:szCs w:val="22"/>
        </w:rPr>
      </w:pPr>
      <w:r w:rsidRPr="0002788A">
        <w:rPr>
          <w:rFonts w:ascii="Times New Roman" w:hAnsi="Times New Roman"/>
          <w:sz w:val="22"/>
          <w:szCs w:val="22"/>
        </w:rPr>
        <w:t xml:space="preserve">The European Commission applies a policy of 'zero tolerance' in relation to all wrongful conduct which has an impact on the professional credibility of the tenderer. </w:t>
      </w:r>
    </w:p>
    <w:p w:rsidR="00442FF2" w:rsidRPr="0002788A" w:rsidRDefault="00442FF2"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sz w:val="22"/>
          <w:szCs w:val="22"/>
        </w:rPr>
      </w:pPr>
      <w:r w:rsidRPr="0002788A">
        <w:rPr>
          <w:rFonts w:ascii="Times New Roman" w:hAnsi="Times New Roman"/>
          <w:sz w:val="22"/>
          <w:szCs w:val="22"/>
        </w:rPr>
        <w:t xml:space="preserve">Physical abuse or punishment, or threats of physical abuse, sexual abuse or exploitation, harassment and verbal abuse, as well as other forms of intimidation shall be prohibited. </w:t>
      </w:r>
    </w:p>
    <w:p w:rsidR="00442FF2" w:rsidRPr="0002788A" w:rsidRDefault="00442FF2" w:rsidP="00442FF2">
      <w:pPr>
        <w:keepNext/>
        <w:ind w:left="420"/>
        <w:jc w:val="both"/>
        <w:rPr>
          <w:rFonts w:ascii="Times New Roman" w:hAnsi="Times New Roman"/>
          <w:sz w:val="22"/>
          <w:szCs w:val="22"/>
        </w:rPr>
      </w:pPr>
    </w:p>
    <w:p w:rsidR="00442FF2" w:rsidRPr="0002788A" w:rsidRDefault="0047783A" w:rsidP="00442FF2">
      <w:pPr>
        <w:pStyle w:val="Heading2"/>
        <w:keepNext w:val="0"/>
        <w:ind w:left="567" w:hanging="567"/>
        <w:jc w:val="both"/>
        <w:rPr>
          <w:rFonts w:ascii="Times New Roman" w:hAnsi="Times New Roman"/>
          <w:sz w:val="22"/>
          <w:u w:val="single"/>
          <w:lang w:val="en-GB"/>
        </w:rPr>
      </w:pPr>
      <w:r w:rsidRPr="0002788A">
        <w:rPr>
          <w:rFonts w:ascii="Times New Roman" w:hAnsi="Times New Roman"/>
          <w:sz w:val="22"/>
          <w:lang w:val="en-GB"/>
        </w:rPr>
        <w:t>2</w:t>
      </w:r>
      <w:r w:rsidR="00EA1ADC" w:rsidRPr="0002788A">
        <w:rPr>
          <w:rFonts w:ascii="Times New Roman" w:hAnsi="Times New Roman"/>
          <w:sz w:val="22"/>
          <w:lang w:val="en-GB"/>
        </w:rPr>
        <w:t>4</w:t>
      </w:r>
      <w:r w:rsidRPr="0002788A">
        <w:rPr>
          <w:rFonts w:ascii="Times New Roman" w:hAnsi="Times New Roman"/>
          <w:sz w:val="22"/>
          <w:lang w:val="en-GB"/>
        </w:rPr>
        <w:t>.</w:t>
      </w:r>
      <w:r w:rsidR="00442FF2" w:rsidRPr="0002788A">
        <w:rPr>
          <w:rFonts w:ascii="Times New Roman" w:hAnsi="Times New Roman"/>
          <w:sz w:val="22"/>
          <w:lang w:val="en-GB"/>
        </w:rPr>
        <w:t>3</w:t>
      </w:r>
      <w:r w:rsidR="00442FF2" w:rsidRPr="0002788A">
        <w:rPr>
          <w:lang w:val="en-GB"/>
        </w:rPr>
        <w:t xml:space="preserve"> </w:t>
      </w:r>
      <w:r w:rsidR="00442FF2" w:rsidRPr="0002788A">
        <w:rPr>
          <w:rFonts w:ascii="Times New Roman" w:hAnsi="Times New Roman"/>
          <w:sz w:val="22"/>
          <w:u w:val="single"/>
          <w:lang w:val="en-GB"/>
        </w:rPr>
        <w:t>Anti-corruption and anti-bribery</w:t>
      </w:r>
    </w:p>
    <w:p w:rsidR="0047783A" w:rsidRPr="0002788A" w:rsidRDefault="00442FF2" w:rsidP="00FC6A15">
      <w:pPr>
        <w:ind w:left="420"/>
        <w:jc w:val="both"/>
        <w:rPr>
          <w:rFonts w:ascii="Times New Roman" w:hAnsi="Times New Roman"/>
          <w:sz w:val="22"/>
        </w:rPr>
      </w:pPr>
      <w:r w:rsidRPr="0002788A">
        <w:rPr>
          <w:rFonts w:ascii="Times New Roman" w:hAnsi="Times New Roman"/>
          <w:sz w:val="22"/>
          <w:szCs w:val="22"/>
        </w:rPr>
        <w:t>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rsidR="00442FF2" w:rsidRPr="0002788A" w:rsidRDefault="0047783A" w:rsidP="0047783A">
      <w:pPr>
        <w:pStyle w:val="Heading2"/>
        <w:keepNext w:val="0"/>
        <w:ind w:left="567" w:hanging="567"/>
        <w:jc w:val="both"/>
        <w:rPr>
          <w:rFonts w:ascii="Times New Roman" w:hAnsi="Times New Roman"/>
          <w:sz w:val="22"/>
          <w:lang w:val="en-GB"/>
        </w:rPr>
      </w:pPr>
      <w:r w:rsidRPr="0002788A">
        <w:rPr>
          <w:rFonts w:ascii="Times New Roman" w:hAnsi="Times New Roman"/>
          <w:sz w:val="22"/>
          <w:lang w:val="en-GB"/>
        </w:rPr>
        <w:t>2</w:t>
      </w:r>
      <w:r w:rsidR="00EA1ADC" w:rsidRPr="0002788A">
        <w:rPr>
          <w:rFonts w:ascii="Times New Roman" w:hAnsi="Times New Roman"/>
          <w:sz w:val="22"/>
          <w:lang w:val="en-GB"/>
        </w:rPr>
        <w:t>4</w:t>
      </w:r>
      <w:r w:rsidRPr="0002788A">
        <w:rPr>
          <w:rFonts w:ascii="Times New Roman" w:hAnsi="Times New Roman"/>
          <w:sz w:val="22"/>
          <w:lang w:val="en-GB"/>
        </w:rPr>
        <w:t>.</w:t>
      </w:r>
      <w:r w:rsidR="00442FF2" w:rsidRPr="0002788A">
        <w:rPr>
          <w:rFonts w:ascii="Times New Roman" w:hAnsi="Times New Roman"/>
          <w:sz w:val="22"/>
          <w:lang w:val="en-GB"/>
        </w:rPr>
        <w:t>4</w:t>
      </w:r>
      <w:r w:rsidRPr="0002788A">
        <w:rPr>
          <w:rFonts w:ascii="Times New Roman" w:hAnsi="Times New Roman"/>
          <w:sz w:val="22"/>
          <w:lang w:val="en-GB"/>
        </w:rPr>
        <w:tab/>
      </w:r>
      <w:r w:rsidR="00442FF2" w:rsidRPr="0002788A">
        <w:rPr>
          <w:rFonts w:ascii="Times New Roman" w:hAnsi="Times New Roman"/>
          <w:sz w:val="22"/>
          <w:u w:val="single"/>
          <w:lang w:val="en-GB"/>
        </w:rPr>
        <w:t>Unusual commercial expenses</w:t>
      </w:r>
      <w:r w:rsidR="00442FF2" w:rsidRPr="0002788A">
        <w:rPr>
          <w:rFonts w:ascii="Times New Roman" w:hAnsi="Times New Roman"/>
          <w:sz w:val="22"/>
          <w:lang w:val="en-GB"/>
        </w:rPr>
        <w:t xml:space="preserve"> </w:t>
      </w:r>
    </w:p>
    <w:p w:rsidR="00442FF2" w:rsidRPr="0002788A" w:rsidRDefault="00442FF2" w:rsidP="00442FF2">
      <w:pPr>
        <w:ind w:left="397"/>
        <w:jc w:val="both"/>
        <w:rPr>
          <w:rFonts w:ascii="Times New Roman" w:hAnsi="Times New Roman"/>
          <w:sz w:val="22"/>
          <w:szCs w:val="22"/>
        </w:rPr>
      </w:pPr>
      <w:r w:rsidRPr="0002788A">
        <w:rPr>
          <w:rFonts w:ascii="Times New Roman" w:hAnsi="Times New Roman"/>
          <w:sz w:val="22"/>
          <w:szCs w:val="22"/>
        </w:rPr>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rsidR="00442FF2" w:rsidRPr="0002788A" w:rsidRDefault="00442FF2" w:rsidP="00442FF2">
      <w:pPr>
        <w:ind w:left="397"/>
        <w:jc w:val="both"/>
        <w:rPr>
          <w:rFonts w:ascii="Times New Roman" w:hAnsi="Times New Roman"/>
          <w:sz w:val="22"/>
          <w:szCs w:val="22"/>
        </w:rPr>
      </w:pPr>
      <w:r w:rsidRPr="0002788A">
        <w:rPr>
          <w:rFonts w:ascii="Times New Roman" w:hAnsi="Times New Roman"/>
          <w:sz w:val="22"/>
          <w:szCs w:val="22"/>
        </w:rPr>
        <w:t>Contractors found to have paid unusual commercial expenses on projects funded by the European Union are liable, depending on the seriousness of the facts observed, to have their contracts terminated or to be permanently excluded from receiving EU funds.</w:t>
      </w:r>
    </w:p>
    <w:p w:rsidR="00442FF2" w:rsidRPr="0002788A" w:rsidRDefault="0047783A" w:rsidP="0047783A">
      <w:pPr>
        <w:pStyle w:val="Heading2"/>
        <w:keepNext w:val="0"/>
        <w:ind w:left="567" w:hanging="567"/>
        <w:jc w:val="both"/>
        <w:rPr>
          <w:rFonts w:ascii="Times New Roman" w:hAnsi="Times New Roman"/>
          <w:sz w:val="22"/>
          <w:u w:val="single"/>
          <w:lang w:val="en-GB"/>
        </w:rPr>
      </w:pPr>
      <w:r w:rsidRPr="0002788A">
        <w:rPr>
          <w:rFonts w:ascii="Times New Roman" w:hAnsi="Times New Roman"/>
          <w:sz w:val="22"/>
          <w:lang w:val="en-GB"/>
        </w:rPr>
        <w:t>2</w:t>
      </w:r>
      <w:r w:rsidR="00EA1ADC" w:rsidRPr="0002788A">
        <w:rPr>
          <w:rFonts w:ascii="Times New Roman" w:hAnsi="Times New Roman"/>
          <w:sz w:val="22"/>
          <w:lang w:val="en-GB"/>
        </w:rPr>
        <w:t>4</w:t>
      </w:r>
      <w:r w:rsidRPr="0002788A">
        <w:rPr>
          <w:rFonts w:ascii="Times New Roman" w:hAnsi="Times New Roman"/>
          <w:sz w:val="22"/>
          <w:lang w:val="en-GB"/>
        </w:rPr>
        <w:t>.</w:t>
      </w:r>
      <w:r w:rsidR="00442FF2" w:rsidRPr="0002788A">
        <w:rPr>
          <w:rFonts w:ascii="Times New Roman" w:hAnsi="Times New Roman"/>
          <w:sz w:val="22"/>
          <w:lang w:val="en-GB"/>
        </w:rPr>
        <w:t>5</w:t>
      </w:r>
      <w:r w:rsidRPr="0002788A">
        <w:rPr>
          <w:rFonts w:ascii="Times New Roman" w:hAnsi="Times New Roman"/>
          <w:sz w:val="22"/>
          <w:lang w:val="en-GB"/>
        </w:rPr>
        <w:tab/>
      </w:r>
      <w:r w:rsidR="00C348C0" w:rsidRPr="0002788A">
        <w:rPr>
          <w:rFonts w:ascii="Times New Roman" w:hAnsi="Times New Roman"/>
          <w:sz w:val="22"/>
          <w:u w:val="single"/>
          <w:lang w:val="en-GB"/>
        </w:rPr>
        <w:t>Breach of obligations</w:t>
      </w:r>
      <w:r w:rsidR="00442FF2" w:rsidRPr="0002788A">
        <w:rPr>
          <w:rFonts w:ascii="Times New Roman" w:hAnsi="Times New Roman"/>
          <w:sz w:val="22"/>
          <w:u w:val="single"/>
          <w:lang w:val="en-GB"/>
        </w:rPr>
        <w:t>, irregularities or fraud</w:t>
      </w:r>
    </w:p>
    <w:p w:rsidR="00442FF2" w:rsidRPr="0002788A" w:rsidRDefault="00442FF2" w:rsidP="006F4E32">
      <w:pPr>
        <w:ind w:left="397"/>
        <w:jc w:val="both"/>
        <w:rPr>
          <w:rFonts w:ascii="Times New Roman" w:hAnsi="Times New Roman"/>
          <w:sz w:val="22"/>
          <w:szCs w:val="22"/>
        </w:rPr>
      </w:pPr>
      <w:r w:rsidRPr="0002788A">
        <w:rPr>
          <w:rFonts w:ascii="Times New Roman" w:hAnsi="Times New Roman"/>
          <w:sz w:val="22"/>
          <w:szCs w:val="22"/>
        </w:rPr>
        <w:t>The contracting authority reserves the right to suspend or cancel the procedure, where the award procedure proves to have be</w:t>
      </w:r>
      <w:r w:rsidR="00C348C0" w:rsidRPr="0002788A">
        <w:rPr>
          <w:rFonts w:ascii="Times New Roman" w:hAnsi="Times New Roman"/>
          <w:sz w:val="22"/>
          <w:szCs w:val="22"/>
        </w:rPr>
        <w:t>en subject to breach of obligations</w:t>
      </w:r>
      <w:r w:rsidRPr="0002788A">
        <w:rPr>
          <w:rFonts w:ascii="Times New Roman" w:hAnsi="Times New Roman"/>
          <w:sz w:val="22"/>
          <w:szCs w:val="22"/>
        </w:rPr>
        <w:t>, irregularities</w:t>
      </w:r>
      <w:r w:rsidR="00C348C0" w:rsidRPr="0002788A">
        <w:rPr>
          <w:rFonts w:ascii="Times New Roman" w:hAnsi="Times New Roman"/>
          <w:sz w:val="22"/>
          <w:szCs w:val="22"/>
        </w:rPr>
        <w:t xml:space="preserve"> or fraud. If breach of obligations</w:t>
      </w:r>
      <w:r w:rsidRPr="0002788A">
        <w:rPr>
          <w:rFonts w:ascii="Times New Roman" w:hAnsi="Times New Roman"/>
          <w:sz w:val="22"/>
          <w:szCs w:val="22"/>
        </w:rPr>
        <w:t>, irregularities or fraud are discovered after the award of the contract, the contracting authority may refrain from concluding the contract.</w:t>
      </w:r>
    </w:p>
    <w:p w:rsidR="0047783A" w:rsidRPr="0002788A" w:rsidRDefault="00EA1ADC" w:rsidP="00C348C0">
      <w:pPr>
        <w:pStyle w:val="Heading1"/>
        <w:numPr>
          <w:ilvl w:val="0"/>
          <w:numId w:val="0"/>
        </w:numPr>
        <w:rPr>
          <w:lang w:val="en-GB"/>
        </w:rPr>
      </w:pPr>
      <w:bookmarkStart w:id="37" w:name="_Toc42488093"/>
      <w:r w:rsidRPr="0002788A">
        <w:rPr>
          <w:lang w:val="en-GB"/>
        </w:rPr>
        <w:lastRenderedPageBreak/>
        <w:t>25.</w:t>
      </w:r>
      <w:r w:rsidRPr="0002788A">
        <w:rPr>
          <w:lang w:val="en-GB"/>
        </w:rPr>
        <w:tab/>
      </w:r>
      <w:r w:rsidR="0047783A" w:rsidRPr="0002788A">
        <w:rPr>
          <w:lang w:val="en-GB"/>
        </w:rPr>
        <w:t>Cancellation of the tender procedure</w:t>
      </w:r>
      <w:bookmarkEnd w:id="37"/>
    </w:p>
    <w:p w:rsidR="0047783A" w:rsidRPr="0002788A" w:rsidRDefault="0047783A" w:rsidP="0047783A">
      <w:pPr>
        <w:pStyle w:val="BodyText"/>
        <w:ind w:left="567"/>
        <w:jc w:val="both"/>
        <w:rPr>
          <w:rFonts w:ascii="Times New Roman" w:hAnsi="Times New Roman"/>
        </w:rPr>
      </w:pPr>
      <w:r w:rsidRPr="0002788A">
        <w:rPr>
          <w:rFonts w:ascii="Times New Roman" w:hAnsi="Times New Roman"/>
          <w:sz w:val="22"/>
        </w:rPr>
        <w:t>I</w:t>
      </w:r>
      <w:r w:rsidR="005005D7" w:rsidRPr="0002788A">
        <w:rPr>
          <w:rFonts w:ascii="Times New Roman" w:hAnsi="Times New Roman"/>
          <w:sz w:val="22"/>
        </w:rPr>
        <w:t>f</w:t>
      </w:r>
      <w:r w:rsidRPr="0002788A">
        <w:rPr>
          <w:rFonts w:ascii="Times New Roman" w:hAnsi="Times New Roman"/>
          <w:sz w:val="22"/>
        </w:rPr>
        <w:t xml:space="preserve"> a tender procedure </w:t>
      </w:r>
      <w:r w:rsidR="005005D7" w:rsidRPr="0002788A">
        <w:rPr>
          <w:rFonts w:ascii="Times New Roman" w:hAnsi="Times New Roman"/>
          <w:sz w:val="22"/>
        </w:rPr>
        <w:t xml:space="preserve">is </w:t>
      </w:r>
      <w:r w:rsidRPr="0002788A">
        <w:rPr>
          <w:rFonts w:ascii="Times New Roman" w:hAnsi="Times New Roman"/>
          <w:sz w:val="22"/>
        </w:rPr>
        <w:t>cancell</w:t>
      </w:r>
      <w:r w:rsidR="005005D7" w:rsidRPr="0002788A">
        <w:rPr>
          <w:rFonts w:ascii="Times New Roman" w:hAnsi="Times New Roman"/>
          <w:sz w:val="22"/>
        </w:rPr>
        <w:t>ed</w:t>
      </w:r>
      <w:r w:rsidRPr="0002788A">
        <w:rPr>
          <w:rFonts w:ascii="Times New Roman" w:hAnsi="Times New Roman"/>
          <w:sz w:val="22"/>
        </w:rPr>
        <w:t xml:space="preserve">, tenderers will be notified by the </w:t>
      </w:r>
      <w:r w:rsidR="00B93930" w:rsidRPr="0002788A">
        <w:rPr>
          <w:rFonts w:ascii="Times New Roman" w:hAnsi="Times New Roman"/>
          <w:sz w:val="22"/>
        </w:rPr>
        <w:t>c</w:t>
      </w:r>
      <w:r w:rsidRPr="0002788A">
        <w:rPr>
          <w:rFonts w:ascii="Times New Roman" w:hAnsi="Times New Roman"/>
          <w:sz w:val="22"/>
        </w:rPr>
        <w:t xml:space="preserve">ontracting </w:t>
      </w:r>
      <w:r w:rsidR="00B93930" w:rsidRPr="0002788A">
        <w:rPr>
          <w:rFonts w:ascii="Times New Roman" w:hAnsi="Times New Roman"/>
          <w:sz w:val="22"/>
        </w:rPr>
        <w:t>a</w:t>
      </w:r>
      <w:r w:rsidRPr="0002788A">
        <w:rPr>
          <w:rFonts w:ascii="Times New Roman" w:hAnsi="Times New Roman"/>
          <w:sz w:val="22"/>
        </w:rPr>
        <w:t>uthority. If the tender procedure is cancelled before the tender opening session the sealed envelopes will be returned, unopened, to the tenderers.</w:t>
      </w:r>
    </w:p>
    <w:p w:rsidR="0047783A" w:rsidRPr="0002788A" w:rsidRDefault="0047783A" w:rsidP="00E82463">
      <w:pPr>
        <w:pStyle w:val="BodyText"/>
        <w:spacing w:after="0"/>
        <w:ind w:left="567"/>
        <w:jc w:val="both"/>
        <w:rPr>
          <w:rFonts w:ascii="Times New Roman" w:hAnsi="Times New Roman"/>
          <w:sz w:val="22"/>
        </w:rPr>
      </w:pPr>
      <w:r w:rsidRPr="0002788A">
        <w:rPr>
          <w:rFonts w:ascii="Times New Roman" w:hAnsi="Times New Roman"/>
          <w:sz w:val="22"/>
        </w:rPr>
        <w:t>Cancellation may occur</w:t>
      </w:r>
      <w:r w:rsidR="001A64D9" w:rsidRPr="0002788A">
        <w:rPr>
          <w:rFonts w:ascii="Times New Roman" w:hAnsi="Times New Roman"/>
          <w:sz w:val="22"/>
        </w:rPr>
        <w:t>, for example, if</w:t>
      </w:r>
      <w:r w:rsidRPr="0002788A">
        <w:rPr>
          <w:rFonts w:ascii="Times New Roman" w:hAnsi="Times New Roman"/>
          <w:sz w:val="22"/>
        </w:rPr>
        <w:t>:</w:t>
      </w:r>
    </w:p>
    <w:p w:rsidR="0047783A" w:rsidRPr="0002788A" w:rsidRDefault="0047783A" w:rsidP="00E82463">
      <w:pPr>
        <w:pStyle w:val="BodyTextIndent"/>
        <w:numPr>
          <w:ilvl w:val="0"/>
          <w:numId w:val="21"/>
        </w:numPr>
        <w:tabs>
          <w:tab w:val="left" w:pos="1134"/>
        </w:tabs>
        <w:spacing w:before="120"/>
        <w:ind w:left="1134"/>
        <w:rPr>
          <w:sz w:val="22"/>
        </w:rPr>
      </w:pPr>
      <w:r w:rsidRPr="0002788A">
        <w:rPr>
          <w:sz w:val="22"/>
        </w:rPr>
        <w:t xml:space="preserve">the tender procedure has been unsuccessful, namely where no </w:t>
      </w:r>
      <w:r w:rsidR="00CF48EA" w:rsidRPr="0002788A">
        <w:rPr>
          <w:sz w:val="22"/>
          <w:szCs w:val="22"/>
        </w:rPr>
        <w:t>suitable,</w:t>
      </w:r>
      <w:r w:rsidR="00CF48EA" w:rsidRPr="0002788A">
        <w:rPr>
          <w:sz w:val="22"/>
        </w:rPr>
        <w:t xml:space="preserve"> </w:t>
      </w:r>
      <w:r w:rsidRPr="0002788A">
        <w:rPr>
          <w:sz w:val="22"/>
        </w:rPr>
        <w:t xml:space="preserve">qualitatively or financially </w:t>
      </w:r>
      <w:r w:rsidR="00CF48EA" w:rsidRPr="0002788A">
        <w:rPr>
          <w:sz w:val="22"/>
          <w:szCs w:val="22"/>
        </w:rPr>
        <w:t>acceptable</w:t>
      </w:r>
      <w:r w:rsidR="00CF48EA" w:rsidRPr="0002788A">
        <w:rPr>
          <w:sz w:val="22"/>
        </w:rPr>
        <w:t xml:space="preserve"> </w:t>
      </w:r>
      <w:r w:rsidRPr="0002788A">
        <w:rPr>
          <w:sz w:val="22"/>
        </w:rPr>
        <w:t>tender has been received or there has been no valid response at all;</w:t>
      </w:r>
    </w:p>
    <w:p w:rsidR="0047783A" w:rsidRPr="0002788A" w:rsidRDefault="0047783A" w:rsidP="00AC07D4">
      <w:pPr>
        <w:pStyle w:val="BodyTextIndent"/>
        <w:numPr>
          <w:ilvl w:val="0"/>
          <w:numId w:val="21"/>
        </w:numPr>
        <w:tabs>
          <w:tab w:val="left" w:pos="1134"/>
        </w:tabs>
        <w:spacing w:before="120"/>
        <w:ind w:left="1134"/>
        <w:rPr>
          <w:sz w:val="22"/>
        </w:rPr>
      </w:pPr>
      <w:r w:rsidRPr="0002788A">
        <w:rPr>
          <w:sz w:val="22"/>
        </w:rPr>
        <w:t xml:space="preserve">the economic or technical parameters of the project have </w:t>
      </w:r>
      <w:r w:rsidR="005005D7" w:rsidRPr="0002788A">
        <w:rPr>
          <w:sz w:val="22"/>
        </w:rPr>
        <w:t xml:space="preserve">changed </w:t>
      </w:r>
      <w:r w:rsidRPr="0002788A">
        <w:rPr>
          <w:sz w:val="22"/>
        </w:rPr>
        <w:t>fundamentally;</w:t>
      </w:r>
    </w:p>
    <w:p w:rsidR="0047783A" w:rsidRPr="0002788A" w:rsidRDefault="0047783A" w:rsidP="00AC07D4">
      <w:pPr>
        <w:pStyle w:val="BodyTextIndent"/>
        <w:numPr>
          <w:ilvl w:val="0"/>
          <w:numId w:val="21"/>
        </w:numPr>
        <w:tabs>
          <w:tab w:val="left" w:pos="1134"/>
        </w:tabs>
        <w:spacing w:before="120"/>
        <w:ind w:left="1134"/>
        <w:rPr>
          <w:sz w:val="22"/>
        </w:rPr>
      </w:pPr>
      <w:r w:rsidRPr="0002788A">
        <w:rPr>
          <w:sz w:val="22"/>
        </w:rPr>
        <w:t xml:space="preserve">exceptional circumstances or </w:t>
      </w:r>
      <w:r w:rsidRPr="0002788A">
        <w:rPr>
          <w:i/>
          <w:sz w:val="22"/>
        </w:rPr>
        <w:t>force majeure</w:t>
      </w:r>
      <w:r w:rsidRPr="0002788A">
        <w:rPr>
          <w:sz w:val="22"/>
        </w:rPr>
        <w:t xml:space="preserve"> render normal implementation of the project impossible;</w:t>
      </w:r>
    </w:p>
    <w:p w:rsidR="0047783A" w:rsidRPr="0002788A" w:rsidRDefault="0047783A" w:rsidP="00AC07D4">
      <w:pPr>
        <w:pStyle w:val="BodyTextIndent"/>
        <w:numPr>
          <w:ilvl w:val="0"/>
          <w:numId w:val="21"/>
        </w:numPr>
        <w:tabs>
          <w:tab w:val="left" w:pos="1134"/>
        </w:tabs>
        <w:spacing w:before="120"/>
        <w:ind w:left="1134"/>
        <w:rPr>
          <w:sz w:val="22"/>
        </w:rPr>
      </w:pPr>
      <w:r w:rsidRPr="0002788A">
        <w:rPr>
          <w:sz w:val="22"/>
        </w:rPr>
        <w:t xml:space="preserve">all technically </w:t>
      </w:r>
      <w:r w:rsidR="00CF48EA" w:rsidRPr="0002788A">
        <w:rPr>
          <w:sz w:val="22"/>
          <w:szCs w:val="22"/>
        </w:rPr>
        <w:t>acceptable</w:t>
      </w:r>
      <w:r w:rsidR="00CF48EA" w:rsidRPr="0002788A">
        <w:rPr>
          <w:sz w:val="22"/>
        </w:rPr>
        <w:t xml:space="preserve"> </w:t>
      </w:r>
      <w:r w:rsidRPr="0002788A">
        <w:rPr>
          <w:sz w:val="22"/>
        </w:rPr>
        <w:t>tenders exceed the financial resources available;</w:t>
      </w:r>
    </w:p>
    <w:p w:rsidR="0047783A" w:rsidRPr="0002788A" w:rsidRDefault="0047783A" w:rsidP="00AC07D4">
      <w:pPr>
        <w:pStyle w:val="BodyTextIndent"/>
        <w:numPr>
          <w:ilvl w:val="0"/>
          <w:numId w:val="21"/>
        </w:numPr>
        <w:tabs>
          <w:tab w:val="left" w:pos="1134"/>
        </w:tabs>
        <w:spacing w:before="120" w:after="120"/>
        <w:ind w:left="1134"/>
        <w:rPr>
          <w:sz w:val="22"/>
        </w:rPr>
      </w:pPr>
      <w:r w:rsidRPr="0002788A">
        <w:rPr>
          <w:sz w:val="22"/>
        </w:rPr>
        <w:t xml:space="preserve">there have been </w:t>
      </w:r>
      <w:r w:rsidR="003B3C9C" w:rsidRPr="0002788A">
        <w:rPr>
          <w:sz w:val="22"/>
          <w:szCs w:val="22"/>
        </w:rPr>
        <w:t>breach of obligations</w:t>
      </w:r>
      <w:r w:rsidR="00CF48EA" w:rsidRPr="0002788A">
        <w:rPr>
          <w:sz w:val="22"/>
          <w:szCs w:val="22"/>
        </w:rPr>
        <w:t xml:space="preserve">, </w:t>
      </w:r>
      <w:r w:rsidRPr="0002788A">
        <w:rPr>
          <w:sz w:val="22"/>
        </w:rPr>
        <w:t xml:space="preserve">irregularities </w:t>
      </w:r>
      <w:r w:rsidR="00CF48EA" w:rsidRPr="0002788A">
        <w:rPr>
          <w:sz w:val="22"/>
          <w:szCs w:val="22"/>
        </w:rPr>
        <w:t xml:space="preserve">or frauds </w:t>
      </w:r>
      <w:r w:rsidRPr="0002788A">
        <w:rPr>
          <w:sz w:val="22"/>
        </w:rPr>
        <w:t>in the procedure, in particular where these have prevented fair competition;</w:t>
      </w:r>
    </w:p>
    <w:p w:rsidR="0047783A" w:rsidRPr="0002788A" w:rsidRDefault="0047783A" w:rsidP="00AC07D4">
      <w:pPr>
        <w:pStyle w:val="BodyTextIndent"/>
        <w:numPr>
          <w:ilvl w:val="0"/>
          <w:numId w:val="21"/>
        </w:numPr>
        <w:tabs>
          <w:tab w:val="left" w:pos="1134"/>
        </w:tabs>
        <w:spacing w:before="120" w:after="120"/>
        <w:ind w:left="1134"/>
        <w:rPr>
          <w:sz w:val="22"/>
          <w:szCs w:val="22"/>
        </w:rPr>
      </w:pPr>
      <w:r w:rsidRPr="0002788A">
        <w:rPr>
          <w:snapToGrid/>
          <w:sz w:val="22"/>
          <w:szCs w:val="22"/>
          <w:lang w:eastAsia="en-GB"/>
        </w:rPr>
        <w:t xml:space="preserve">the award is not in compliance with sound financial management, </w:t>
      </w:r>
      <w:r w:rsidRPr="0002788A">
        <w:rPr>
          <w:sz w:val="22"/>
          <w:szCs w:val="22"/>
        </w:rPr>
        <w:t>i.e. does not respect the principles of economy, efficiency and effectiveness (e.g. the price proposed by the tenderer to whom the contract is to be awarded is objectively disproportionate with regard to the price of the market</w:t>
      </w:r>
      <w:r w:rsidRPr="0002788A">
        <w:rPr>
          <w:snapToGrid/>
          <w:sz w:val="22"/>
          <w:szCs w:val="22"/>
          <w:lang w:eastAsia="en-GB"/>
        </w:rPr>
        <w:t>.</w:t>
      </w:r>
    </w:p>
    <w:p w:rsidR="0047783A" w:rsidRPr="0002788A" w:rsidRDefault="0047783A" w:rsidP="0047783A">
      <w:pPr>
        <w:pStyle w:val="BodyText2"/>
        <w:tabs>
          <w:tab w:val="left" w:pos="567"/>
        </w:tabs>
        <w:spacing w:before="120" w:after="120"/>
        <w:ind w:left="567"/>
        <w:rPr>
          <w:b/>
          <w:sz w:val="22"/>
          <w:szCs w:val="22"/>
        </w:rPr>
      </w:pPr>
      <w:r w:rsidRPr="0002788A">
        <w:rPr>
          <w:b/>
          <w:sz w:val="22"/>
          <w:szCs w:val="22"/>
        </w:rPr>
        <w:t xml:space="preserve">In no event </w:t>
      </w:r>
      <w:r w:rsidR="00FE7D87" w:rsidRPr="0002788A">
        <w:rPr>
          <w:b/>
          <w:sz w:val="22"/>
          <w:szCs w:val="22"/>
        </w:rPr>
        <w:t>will</w:t>
      </w:r>
      <w:r w:rsidRPr="0002788A">
        <w:rPr>
          <w:b/>
          <w:sz w:val="22"/>
          <w:szCs w:val="22"/>
        </w:rPr>
        <w:t xml:space="preserve"> the </w:t>
      </w:r>
      <w:r w:rsidR="00B93930" w:rsidRPr="0002788A">
        <w:rPr>
          <w:b/>
          <w:sz w:val="22"/>
          <w:szCs w:val="22"/>
        </w:rPr>
        <w:t>c</w:t>
      </w:r>
      <w:r w:rsidRPr="0002788A">
        <w:rPr>
          <w:b/>
          <w:sz w:val="22"/>
          <w:szCs w:val="22"/>
        </w:rPr>
        <w:t xml:space="preserve">ontracting </w:t>
      </w:r>
      <w:r w:rsidR="00B93930" w:rsidRPr="0002788A">
        <w:rPr>
          <w:b/>
          <w:sz w:val="22"/>
          <w:szCs w:val="22"/>
        </w:rPr>
        <w:t>a</w:t>
      </w:r>
      <w:r w:rsidRPr="0002788A">
        <w:rPr>
          <w:b/>
          <w:sz w:val="22"/>
          <w:szCs w:val="22"/>
        </w:rPr>
        <w:t xml:space="preserve">uthority be liable for any damages whatsoever including, without limitation, damages for loss of profits, in any way connected with the cancellation of a tender procedure even if the </w:t>
      </w:r>
      <w:r w:rsidR="00B93930" w:rsidRPr="0002788A">
        <w:rPr>
          <w:b/>
          <w:sz w:val="22"/>
          <w:szCs w:val="22"/>
        </w:rPr>
        <w:t>c</w:t>
      </w:r>
      <w:r w:rsidRPr="0002788A">
        <w:rPr>
          <w:b/>
          <w:sz w:val="22"/>
          <w:szCs w:val="22"/>
        </w:rPr>
        <w:t xml:space="preserve">ontracting </w:t>
      </w:r>
      <w:r w:rsidR="00B93930" w:rsidRPr="0002788A">
        <w:rPr>
          <w:b/>
          <w:sz w:val="22"/>
          <w:szCs w:val="22"/>
        </w:rPr>
        <w:t>a</w:t>
      </w:r>
      <w:r w:rsidRPr="0002788A">
        <w:rPr>
          <w:b/>
          <w:sz w:val="22"/>
          <w:szCs w:val="22"/>
        </w:rPr>
        <w:t xml:space="preserve">uthority has been advised of the possibility of damages. The publication of a </w:t>
      </w:r>
      <w:r w:rsidR="00171C45" w:rsidRPr="0002788A">
        <w:rPr>
          <w:b/>
          <w:sz w:val="22"/>
          <w:szCs w:val="22"/>
        </w:rPr>
        <w:t>contract notice</w:t>
      </w:r>
      <w:r w:rsidRPr="0002788A">
        <w:rPr>
          <w:b/>
          <w:sz w:val="22"/>
          <w:szCs w:val="22"/>
        </w:rPr>
        <w:t xml:space="preserve"> does not commit the </w:t>
      </w:r>
      <w:r w:rsidR="00B93930" w:rsidRPr="0002788A">
        <w:rPr>
          <w:b/>
          <w:sz w:val="22"/>
          <w:szCs w:val="22"/>
        </w:rPr>
        <w:t>c</w:t>
      </w:r>
      <w:r w:rsidRPr="0002788A">
        <w:rPr>
          <w:b/>
          <w:sz w:val="22"/>
          <w:szCs w:val="22"/>
        </w:rPr>
        <w:t xml:space="preserve">ontracting </w:t>
      </w:r>
      <w:r w:rsidR="00B93930" w:rsidRPr="0002788A">
        <w:rPr>
          <w:b/>
          <w:sz w:val="22"/>
          <w:szCs w:val="22"/>
        </w:rPr>
        <w:t>a</w:t>
      </w:r>
      <w:r w:rsidRPr="0002788A">
        <w:rPr>
          <w:b/>
          <w:sz w:val="22"/>
          <w:szCs w:val="22"/>
        </w:rPr>
        <w:t>uthority to implement the programme or project announced.</w:t>
      </w:r>
    </w:p>
    <w:p w:rsidR="0047783A" w:rsidRPr="0002788A" w:rsidRDefault="00EA1ADC" w:rsidP="00C348C0">
      <w:pPr>
        <w:pStyle w:val="Heading1"/>
        <w:numPr>
          <w:ilvl w:val="0"/>
          <w:numId w:val="0"/>
        </w:numPr>
        <w:ind w:left="567" w:hanging="567"/>
        <w:rPr>
          <w:lang w:val="en-GB"/>
        </w:rPr>
      </w:pPr>
      <w:r w:rsidRPr="0002788A">
        <w:rPr>
          <w:lang w:val="en-GB"/>
        </w:rPr>
        <w:t xml:space="preserve">26. </w:t>
      </w:r>
      <w:r w:rsidRPr="0002788A">
        <w:rPr>
          <w:lang w:val="en-GB"/>
        </w:rPr>
        <w:tab/>
      </w:r>
      <w:r w:rsidR="0047783A" w:rsidRPr="0002788A">
        <w:rPr>
          <w:lang w:val="en-GB"/>
        </w:rPr>
        <w:t>Appeals</w:t>
      </w:r>
    </w:p>
    <w:p w:rsidR="0047783A" w:rsidRPr="0002788A" w:rsidRDefault="0047783A" w:rsidP="00E82463">
      <w:pPr>
        <w:pStyle w:val="BodyText2"/>
        <w:tabs>
          <w:tab w:val="clear" w:pos="567"/>
        </w:tabs>
        <w:spacing w:after="120"/>
        <w:ind w:left="567"/>
        <w:rPr>
          <w:sz w:val="22"/>
          <w:szCs w:val="22"/>
        </w:rPr>
      </w:pPr>
      <w:r w:rsidRPr="0002788A">
        <w:rPr>
          <w:sz w:val="22"/>
          <w:szCs w:val="22"/>
        </w:rPr>
        <w:t xml:space="preserve">Tenderers believing that they have been harmed by an error or irregularity during the award process may file a complaint. See </w:t>
      </w:r>
      <w:r w:rsidR="00A9509F" w:rsidRPr="0002788A">
        <w:rPr>
          <w:sz w:val="22"/>
          <w:szCs w:val="22"/>
        </w:rPr>
        <w:t>S</w:t>
      </w:r>
      <w:r w:rsidRPr="0002788A">
        <w:rPr>
          <w:sz w:val="22"/>
          <w:szCs w:val="22"/>
        </w:rPr>
        <w:t xml:space="preserve">ection </w:t>
      </w:r>
      <w:r w:rsidR="00503427" w:rsidRPr="0002788A">
        <w:rPr>
          <w:sz w:val="22"/>
          <w:szCs w:val="22"/>
        </w:rPr>
        <w:t>2.12.</w:t>
      </w:r>
      <w:r w:rsidRPr="0002788A">
        <w:rPr>
          <w:sz w:val="22"/>
          <w:szCs w:val="22"/>
        </w:rPr>
        <w:t xml:space="preserve"> of the </w:t>
      </w:r>
      <w:r w:rsidR="00503427" w:rsidRPr="0002788A">
        <w:rPr>
          <w:sz w:val="22"/>
          <w:szCs w:val="22"/>
        </w:rPr>
        <w:t>p</w:t>
      </w:r>
      <w:r w:rsidRPr="0002788A">
        <w:rPr>
          <w:sz w:val="22"/>
          <w:szCs w:val="22"/>
        </w:rPr>
        <w:t xml:space="preserve">ractical </w:t>
      </w:r>
      <w:r w:rsidR="00503427" w:rsidRPr="0002788A">
        <w:rPr>
          <w:sz w:val="22"/>
          <w:szCs w:val="22"/>
        </w:rPr>
        <w:t>g</w:t>
      </w:r>
      <w:r w:rsidRPr="0002788A">
        <w:rPr>
          <w:sz w:val="22"/>
          <w:szCs w:val="22"/>
        </w:rPr>
        <w:t>uide.</w:t>
      </w:r>
    </w:p>
    <w:p w:rsidR="00A50D37" w:rsidRPr="0002788A" w:rsidRDefault="00FC6A15" w:rsidP="00A50D37">
      <w:pPr>
        <w:keepNext/>
        <w:jc w:val="both"/>
        <w:rPr>
          <w:rFonts w:ascii="Times New Roman" w:hAnsi="Times New Roman"/>
          <w:b/>
          <w:bCs/>
          <w:sz w:val="24"/>
          <w:szCs w:val="24"/>
        </w:rPr>
      </w:pPr>
      <w:r w:rsidRPr="0002788A" w:rsidDel="00FC6A15">
        <w:rPr>
          <w:szCs w:val="24"/>
        </w:rPr>
        <w:t xml:space="preserve"> </w:t>
      </w:r>
      <w:r w:rsidR="00A50D37" w:rsidRPr="0002788A">
        <w:rPr>
          <w:rFonts w:ascii="Times New Roman" w:hAnsi="Times New Roman"/>
          <w:b/>
          <w:bCs/>
          <w:sz w:val="24"/>
          <w:szCs w:val="24"/>
        </w:rPr>
        <w:t>27. Data Protection</w:t>
      </w:r>
    </w:p>
    <w:p w:rsidR="00A50D37" w:rsidRPr="0002788A" w:rsidRDefault="00A50D37" w:rsidP="00A50D37">
      <w:pPr>
        <w:ind w:left="-120"/>
        <w:jc w:val="both"/>
        <w:rPr>
          <w:rFonts w:ascii="Times New Roman" w:hAnsi="Times New Roman"/>
          <w:sz w:val="22"/>
          <w:szCs w:val="22"/>
        </w:rPr>
      </w:pPr>
      <w:r w:rsidRPr="0002788A">
        <w:rPr>
          <w:rFonts w:ascii="Times New Roman" w:hAnsi="Times New Roman"/>
          <w:sz w:val="22"/>
          <w:szCs w:val="22"/>
        </w:rPr>
        <w:t>Processing of personal data related to this tender procedure by the contracting authority takes place in accordance with the national legislation of the state of the contracting authority and with the provisions of the respective financing agreement.</w:t>
      </w:r>
    </w:p>
    <w:p w:rsidR="00A50D37" w:rsidRPr="0002788A" w:rsidRDefault="00A50D37" w:rsidP="006F4E32">
      <w:pPr>
        <w:ind w:left="-120"/>
        <w:jc w:val="both"/>
        <w:rPr>
          <w:rFonts w:ascii="Times New Roman" w:hAnsi="Times New Roman"/>
          <w:sz w:val="22"/>
          <w:szCs w:val="22"/>
        </w:rPr>
      </w:pPr>
      <w:r w:rsidRPr="0002788A">
        <w:rPr>
          <w:rFonts w:ascii="Times New Roman" w:hAnsi="Times New Roman"/>
          <w:sz w:val="22"/>
          <w:szCs w:val="22"/>
        </w:rPr>
        <w:t>The tender procedure and the contract relate to an external action funded by the EU, represented by the European Commission. If processing your reply to the invitation to tender involves transfer of personal data (such as names, contact details and CVs) to the European Commission, they will be processed solely for the purposes of the monitoring of the procurement procedure and of the implementation of the contract by the Commission, for the latter to comply with its obligations under the applicable legislative framework and under the financing agreement concluded between the EU and the Partner Country without prejudice to possible transmission to the bodies in charge of monitoring or inspection tasks in application of EU law. For the part of the data transferred by the contracting authority to the European Commission, the controller for the processing of personal data carried out within the Commission is</w:t>
      </w:r>
      <w:r w:rsidR="006F4E32" w:rsidRPr="0002788A">
        <w:rPr>
          <w:rFonts w:ascii="Times New Roman" w:hAnsi="Times New Roman"/>
          <w:sz w:val="22"/>
          <w:szCs w:val="22"/>
        </w:rPr>
        <w:t xml:space="preserve"> </w:t>
      </w:r>
      <w:r w:rsidRPr="0002788A">
        <w:rPr>
          <w:rFonts w:ascii="Times New Roman" w:hAnsi="Times New Roman"/>
          <w:sz w:val="22"/>
          <w:szCs w:val="22"/>
        </w:rPr>
        <w:t>the head of contracts and finance unit R4 of DG Neighbourho</w:t>
      </w:r>
      <w:r w:rsidR="006F4E32" w:rsidRPr="0002788A">
        <w:rPr>
          <w:rFonts w:ascii="Times New Roman" w:hAnsi="Times New Roman"/>
          <w:sz w:val="22"/>
          <w:szCs w:val="22"/>
        </w:rPr>
        <w:t>od and Enlargement Negotiations.</w:t>
      </w:r>
    </w:p>
    <w:p w:rsidR="00A50D37" w:rsidRPr="0002788A" w:rsidRDefault="00A50D37" w:rsidP="00A50D37">
      <w:pPr>
        <w:ind w:left="-120"/>
        <w:jc w:val="both"/>
        <w:rPr>
          <w:rFonts w:ascii="Times New Roman" w:hAnsi="Times New Roman"/>
          <w:sz w:val="22"/>
          <w:szCs w:val="22"/>
        </w:rPr>
      </w:pPr>
      <w:r w:rsidRPr="0002788A">
        <w:rPr>
          <w:rFonts w:ascii="Times New Roman" w:hAnsi="Times New Roman"/>
          <w:sz w:val="22"/>
          <w:szCs w:val="22"/>
        </w:rPr>
        <w:lastRenderedPageBreak/>
        <w:t>Details concerning processing of your personal data by the Commission are available on the privacy statement at:</w:t>
      </w:r>
    </w:p>
    <w:p w:rsidR="00A50D37" w:rsidRPr="002E1E80" w:rsidRDefault="002E1E80" w:rsidP="00A50D37">
      <w:pPr>
        <w:ind w:left="720"/>
        <w:rPr>
          <w:rFonts w:ascii="Times New Roman" w:hAnsi="Times New Roman"/>
          <w:sz w:val="22"/>
          <w:szCs w:val="22"/>
          <w:highlight w:val="lightGray"/>
        </w:rPr>
      </w:pPr>
      <w:hyperlink r:id="rId12" w:history="1">
        <w:r w:rsidR="00A50D37" w:rsidRPr="0002788A">
          <w:rPr>
            <w:rStyle w:val="Hyperlink"/>
            <w:rFonts w:ascii="Times New Roman" w:hAnsi="Times New Roman"/>
            <w:sz w:val="22"/>
            <w:szCs w:val="22"/>
          </w:rPr>
          <w:t>http://ec.europa.eu/europeaid/prag/annexes.do?chapterTitleCode=A</w:t>
        </w:r>
      </w:hyperlink>
      <w:r w:rsidR="00A50D37" w:rsidRPr="0002788A">
        <w:rPr>
          <w:rFonts w:ascii="Times New Roman" w:hAnsi="Times New Roman"/>
          <w:color w:val="1F497D"/>
          <w:sz w:val="22"/>
          <w:szCs w:val="22"/>
        </w:rPr>
        <w:t xml:space="preserve"> </w:t>
      </w:r>
      <w:r w:rsidR="00A50D37" w:rsidRPr="002E1E80">
        <w:rPr>
          <w:rFonts w:ascii="Times New Roman" w:hAnsi="Times New Roman"/>
          <w:color w:val="1F497D"/>
          <w:sz w:val="22"/>
          <w:szCs w:val="22"/>
          <w:highlight w:val="lightGray"/>
        </w:rPr>
        <w:t> </w:t>
      </w:r>
    </w:p>
    <w:p w:rsidR="00A50D37" w:rsidRPr="0002788A" w:rsidRDefault="00A50D37" w:rsidP="00A50D37">
      <w:pPr>
        <w:jc w:val="both"/>
        <w:rPr>
          <w:rFonts w:ascii="Times New Roman" w:hAnsi="Times New Roman"/>
          <w:sz w:val="22"/>
          <w:szCs w:val="22"/>
          <w:lang w:eastAsia="en-GB"/>
        </w:rPr>
      </w:pPr>
      <w:r w:rsidRPr="0002788A">
        <w:rPr>
          <w:rFonts w:ascii="Times New Roman" w:hAnsi="Times New Roman"/>
          <w:sz w:val="22"/>
          <w:szCs w:val="22"/>
        </w:rPr>
        <w:t>In cases where you are processing personal data in the context of participation to a tender (e.g. CVs of both key and technical experts) and/or implementation of a contract (e.g. replacement of experts) you shall accordingly inform the data subjects of the possible transmission of their data to EU institutions and bodies and communicate the above mentioned privacy statement to them.</w:t>
      </w:r>
    </w:p>
    <w:p w:rsidR="0047783A" w:rsidRPr="0002788A" w:rsidRDefault="00EA1ADC" w:rsidP="00C348C0">
      <w:pPr>
        <w:pStyle w:val="Heading1"/>
        <w:numPr>
          <w:ilvl w:val="0"/>
          <w:numId w:val="0"/>
        </w:numPr>
        <w:rPr>
          <w:bCs/>
          <w:sz w:val="22"/>
          <w:szCs w:val="22"/>
          <w:lang w:val="en-GB"/>
        </w:rPr>
      </w:pPr>
      <w:r w:rsidRPr="0002788A">
        <w:rPr>
          <w:lang w:val="en-GB"/>
        </w:rPr>
        <w:t>28.</w:t>
      </w:r>
      <w:r w:rsidRPr="0002788A">
        <w:rPr>
          <w:lang w:val="en-GB"/>
        </w:rPr>
        <w:tab/>
      </w:r>
      <w:r w:rsidR="0047783A" w:rsidRPr="0002788A">
        <w:rPr>
          <w:lang w:val="en-GB"/>
        </w:rPr>
        <w:t xml:space="preserve">Early </w:t>
      </w:r>
      <w:r w:rsidR="00503427" w:rsidRPr="0002788A">
        <w:rPr>
          <w:lang w:val="en-GB"/>
        </w:rPr>
        <w:t>d</w:t>
      </w:r>
      <w:r w:rsidR="00E603B8" w:rsidRPr="0002788A">
        <w:rPr>
          <w:lang w:val="en-GB"/>
        </w:rPr>
        <w:t xml:space="preserve">etection and </w:t>
      </w:r>
      <w:r w:rsidR="00503427" w:rsidRPr="0002788A">
        <w:rPr>
          <w:lang w:val="en-GB"/>
        </w:rPr>
        <w:t>e</w:t>
      </w:r>
      <w:r w:rsidR="00E603B8" w:rsidRPr="0002788A">
        <w:rPr>
          <w:lang w:val="en-GB"/>
        </w:rPr>
        <w:t xml:space="preserve">xclusion </w:t>
      </w:r>
      <w:r w:rsidR="00503427" w:rsidRPr="0002788A">
        <w:rPr>
          <w:lang w:val="en-GB"/>
        </w:rPr>
        <w:t>s</w:t>
      </w:r>
      <w:r w:rsidR="0047783A" w:rsidRPr="0002788A">
        <w:rPr>
          <w:lang w:val="en-GB"/>
        </w:rPr>
        <w:t>ystem</w:t>
      </w:r>
    </w:p>
    <w:p w:rsidR="00130EF1" w:rsidRPr="0002788A" w:rsidRDefault="0047783A" w:rsidP="0042695A">
      <w:pPr>
        <w:pStyle w:val="BodyText"/>
        <w:jc w:val="both"/>
        <w:rPr>
          <w:rFonts w:ascii="Times New Roman" w:hAnsi="Times New Roman"/>
          <w:sz w:val="22"/>
          <w:szCs w:val="22"/>
        </w:rPr>
      </w:pPr>
      <w:r w:rsidRPr="0002788A">
        <w:rPr>
          <w:rFonts w:ascii="Times New Roman" w:hAnsi="Times New Roman"/>
          <w:sz w:val="22"/>
          <w:szCs w:val="22"/>
        </w:rPr>
        <w:t xml:space="preserve">The tenderers and, if they are legal entities, persons who have powers of representation, decision-making or control over them, are informed that, should they be in one of the situations </w:t>
      </w:r>
      <w:r w:rsidR="00E213A7" w:rsidRPr="0002788A">
        <w:rPr>
          <w:rFonts w:ascii="Times New Roman" w:hAnsi="Times New Roman"/>
          <w:sz w:val="22"/>
          <w:szCs w:val="22"/>
        </w:rPr>
        <w:t>of early detection or exclusion</w:t>
      </w:r>
      <w:r w:rsidR="00E603B8" w:rsidRPr="0002788A">
        <w:rPr>
          <w:rFonts w:ascii="Times New Roman" w:hAnsi="Times New Roman"/>
          <w:sz w:val="22"/>
          <w:szCs w:val="22"/>
        </w:rPr>
        <w:t xml:space="preserve">, </w:t>
      </w:r>
      <w:r w:rsidRPr="0002788A">
        <w:rPr>
          <w:rFonts w:ascii="Times New Roman" w:hAnsi="Times New Roman"/>
          <w:sz w:val="22"/>
          <w:szCs w:val="22"/>
        </w:rPr>
        <w:t xml:space="preserve">their personal details (name, given name if natural person, address, legal form and name and given name of the persons with powers of representation, decision-making or control, if legal person) may be registered in the </w:t>
      </w:r>
      <w:r w:rsidR="00503427" w:rsidRPr="0002788A">
        <w:rPr>
          <w:rFonts w:ascii="Times New Roman" w:hAnsi="Times New Roman"/>
          <w:sz w:val="22"/>
          <w:szCs w:val="22"/>
        </w:rPr>
        <w:t>e</w:t>
      </w:r>
      <w:r w:rsidR="00E603B8" w:rsidRPr="0002788A">
        <w:rPr>
          <w:rFonts w:ascii="Times New Roman" w:hAnsi="Times New Roman"/>
          <w:sz w:val="22"/>
          <w:szCs w:val="22"/>
        </w:rPr>
        <w:t xml:space="preserve">arly </w:t>
      </w:r>
      <w:r w:rsidR="00503427" w:rsidRPr="0002788A">
        <w:rPr>
          <w:rFonts w:ascii="Times New Roman" w:hAnsi="Times New Roman"/>
          <w:sz w:val="22"/>
          <w:szCs w:val="22"/>
        </w:rPr>
        <w:t>d</w:t>
      </w:r>
      <w:r w:rsidR="00E603B8" w:rsidRPr="0002788A">
        <w:rPr>
          <w:rFonts w:ascii="Times New Roman" w:hAnsi="Times New Roman"/>
          <w:sz w:val="22"/>
          <w:szCs w:val="22"/>
        </w:rPr>
        <w:t xml:space="preserve">etection and </w:t>
      </w:r>
      <w:r w:rsidR="00503427" w:rsidRPr="0002788A">
        <w:rPr>
          <w:rFonts w:ascii="Times New Roman" w:hAnsi="Times New Roman"/>
          <w:sz w:val="22"/>
          <w:szCs w:val="22"/>
        </w:rPr>
        <w:t>e</w:t>
      </w:r>
      <w:r w:rsidR="00E603B8" w:rsidRPr="0002788A">
        <w:rPr>
          <w:rFonts w:ascii="Times New Roman" w:hAnsi="Times New Roman"/>
          <w:sz w:val="22"/>
          <w:szCs w:val="22"/>
        </w:rPr>
        <w:t xml:space="preserve">xclusion </w:t>
      </w:r>
      <w:r w:rsidR="00503427" w:rsidRPr="0002788A">
        <w:rPr>
          <w:rFonts w:ascii="Times New Roman" w:hAnsi="Times New Roman"/>
          <w:sz w:val="22"/>
          <w:szCs w:val="22"/>
        </w:rPr>
        <w:t>s</w:t>
      </w:r>
      <w:r w:rsidR="00E603B8" w:rsidRPr="0002788A">
        <w:rPr>
          <w:rFonts w:ascii="Times New Roman" w:hAnsi="Times New Roman"/>
          <w:sz w:val="22"/>
          <w:szCs w:val="22"/>
        </w:rPr>
        <w:t>ystem</w:t>
      </w:r>
      <w:r w:rsidRPr="0002788A">
        <w:rPr>
          <w:rFonts w:ascii="Times New Roman" w:hAnsi="Times New Roman"/>
          <w:sz w:val="22"/>
          <w:szCs w:val="22"/>
        </w:rPr>
        <w:t xml:space="preserve">, and communicated to the persons and entities listed in the above-mentioned </w:t>
      </w:r>
      <w:r w:rsidR="00503427" w:rsidRPr="0002788A">
        <w:rPr>
          <w:rFonts w:ascii="Times New Roman" w:hAnsi="Times New Roman"/>
          <w:sz w:val="22"/>
          <w:szCs w:val="22"/>
        </w:rPr>
        <w:t>d</w:t>
      </w:r>
      <w:r w:rsidRPr="0002788A">
        <w:rPr>
          <w:rFonts w:ascii="Times New Roman" w:hAnsi="Times New Roman"/>
          <w:sz w:val="22"/>
          <w:szCs w:val="22"/>
        </w:rPr>
        <w:t>ecision, in relation to the award or the execution of a procurement contract.</w:t>
      </w:r>
    </w:p>
    <w:sectPr w:rsidR="00130EF1" w:rsidRPr="0002788A" w:rsidSect="000D0118">
      <w:headerReference w:type="default" r:id="rId13"/>
      <w:footerReference w:type="even" r:id="rId14"/>
      <w:footerReference w:type="default" r:id="rId15"/>
      <w:footerReference w:type="first" r:id="rId16"/>
      <w:pgSz w:w="11906" w:h="16838"/>
      <w:pgMar w:top="709" w:right="1418" w:bottom="1134" w:left="1134" w:header="720" w:footer="469" w:gutter="56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E80" w:rsidRPr="006A5F84" w:rsidRDefault="002E1E80">
      <w:r w:rsidRPr="006A5F84">
        <w:separator/>
      </w:r>
    </w:p>
  </w:endnote>
  <w:endnote w:type="continuationSeparator" w:id="0">
    <w:p w:rsidR="002E1E80" w:rsidRPr="006A5F84" w:rsidRDefault="002E1E80">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708" w:rsidRDefault="00A77708"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77708" w:rsidRDefault="00A77708" w:rsidP="004778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708" w:rsidRPr="009423FB" w:rsidRDefault="00A77708" w:rsidP="009423FB">
    <w:pPr>
      <w:pStyle w:val="Footer"/>
      <w:tabs>
        <w:tab w:val="clear" w:pos="4320"/>
        <w:tab w:val="clear" w:pos="8640"/>
        <w:tab w:val="right" w:pos="8647"/>
      </w:tabs>
      <w:spacing w:after="0"/>
      <w:ind w:right="6"/>
      <w:rPr>
        <w:rStyle w:val="PageNumber"/>
        <w:rFonts w:ascii="Times New Roman" w:hAnsi="Times New Roman"/>
        <w:sz w:val="18"/>
        <w:szCs w:val="18"/>
      </w:rPr>
    </w:pPr>
    <w:r w:rsidRPr="009423FB">
      <w:rPr>
        <w:rFonts w:ascii="Times New Roman" w:hAnsi="Times New Roman"/>
        <w:sz w:val="18"/>
        <w:szCs w:val="18"/>
      </w:rPr>
      <w:tab/>
    </w:r>
    <w:r w:rsidRPr="009423FB">
      <w:rPr>
        <w:rStyle w:val="PageNumber"/>
        <w:rFonts w:ascii="Times New Roman" w:hAnsi="Times New Roman"/>
        <w:sz w:val="18"/>
        <w:szCs w:val="18"/>
      </w:rPr>
      <w:t xml:space="preserve">Page </w:t>
    </w:r>
    <w:r w:rsidRPr="009423FB">
      <w:rPr>
        <w:rStyle w:val="PageNumber"/>
        <w:rFonts w:ascii="Times New Roman" w:hAnsi="Times New Roman"/>
        <w:sz w:val="18"/>
        <w:szCs w:val="18"/>
      </w:rPr>
      <w:fldChar w:fldCharType="begin"/>
    </w:r>
    <w:r w:rsidRPr="009423FB">
      <w:rPr>
        <w:rStyle w:val="PageNumber"/>
        <w:rFonts w:ascii="Times New Roman" w:hAnsi="Times New Roman"/>
        <w:sz w:val="18"/>
        <w:szCs w:val="18"/>
      </w:rPr>
      <w:instrText xml:space="preserve"> PAGE </w:instrText>
    </w:r>
    <w:r w:rsidRPr="009423FB">
      <w:rPr>
        <w:rStyle w:val="PageNumber"/>
        <w:rFonts w:ascii="Times New Roman" w:hAnsi="Times New Roman"/>
        <w:sz w:val="18"/>
        <w:szCs w:val="18"/>
      </w:rPr>
      <w:fldChar w:fldCharType="separate"/>
    </w:r>
    <w:r w:rsidR="003A66A1">
      <w:rPr>
        <w:rStyle w:val="PageNumber"/>
        <w:rFonts w:ascii="Times New Roman" w:hAnsi="Times New Roman"/>
        <w:noProof/>
        <w:sz w:val="18"/>
        <w:szCs w:val="18"/>
      </w:rPr>
      <w:t>4</w:t>
    </w:r>
    <w:r w:rsidRPr="009423FB">
      <w:rPr>
        <w:rStyle w:val="PageNumber"/>
        <w:rFonts w:ascii="Times New Roman" w:hAnsi="Times New Roman"/>
        <w:sz w:val="18"/>
        <w:szCs w:val="18"/>
      </w:rPr>
      <w:fldChar w:fldCharType="end"/>
    </w:r>
    <w:r w:rsidRPr="009423FB">
      <w:rPr>
        <w:rStyle w:val="PageNumber"/>
        <w:rFonts w:ascii="Times New Roman" w:hAnsi="Times New Roman"/>
        <w:sz w:val="18"/>
        <w:szCs w:val="18"/>
      </w:rPr>
      <w:t xml:space="preserve"> of </w:t>
    </w:r>
    <w:r w:rsidRPr="009423FB">
      <w:rPr>
        <w:rStyle w:val="PageNumber"/>
        <w:rFonts w:ascii="Times New Roman" w:hAnsi="Times New Roman"/>
        <w:sz w:val="18"/>
        <w:szCs w:val="18"/>
      </w:rPr>
      <w:fldChar w:fldCharType="begin"/>
    </w:r>
    <w:r w:rsidRPr="009423FB">
      <w:rPr>
        <w:rStyle w:val="PageNumber"/>
        <w:rFonts w:ascii="Times New Roman" w:hAnsi="Times New Roman"/>
        <w:sz w:val="18"/>
        <w:szCs w:val="18"/>
      </w:rPr>
      <w:instrText xml:space="preserve"> NUMPAGES </w:instrText>
    </w:r>
    <w:r w:rsidRPr="009423FB">
      <w:rPr>
        <w:rStyle w:val="PageNumber"/>
        <w:rFonts w:ascii="Times New Roman" w:hAnsi="Times New Roman"/>
        <w:sz w:val="18"/>
        <w:szCs w:val="18"/>
      </w:rPr>
      <w:fldChar w:fldCharType="separate"/>
    </w:r>
    <w:r w:rsidR="003A66A1">
      <w:rPr>
        <w:rStyle w:val="PageNumber"/>
        <w:rFonts w:ascii="Times New Roman" w:hAnsi="Times New Roman"/>
        <w:noProof/>
        <w:sz w:val="18"/>
        <w:szCs w:val="18"/>
      </w:rPr>
      <w:t>16</w:t>
    </w:r>
    <w:r w:rsidRPr="009423FB">
      <w:rPr>
        <w:rStyle w:val="PageNumber"/>
        <w:rFonts w:ascii="Times New Roman" w:hAnsi="Times New Roman"/>
        <w:sz w:val="18"/>
        <w:szCs w:val="18"/>
      </w:rPr>
      <w:fldChar w:fldCharType="end"/>
    </w:r>
  </w:p>
  <w:p w:rsidR="00A77708" w:rsidRPr="009423FB" w:rsidRDefault="00887882" w:rsidP="009423FB">
    <w:pPr>
      <w:spacing w:before="0" w:after="0"/>
      <w:rPr>
        <w:rFonts w:ascii="Times New Roman" w:hAnsi="Times New Roman"/>
        <w:sz w:val="18"/>
        <w:szCs w:val="18"/>
      </w:rPr>
    </w:pPr>
    <w:r>
      <w:rPr>
        <w:rFonts w:ascii="Times New Roman" w:hAnsi="Times New Roman"/>
        <w:sz w:val="18"/>
        <w:szCs w:val="18"/>
      </w:rPr>
      <w:t>Instructions to tenderers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708" w:rsidRPr="006A5F84" w:rsidRDefault="00A77708" w:rsidP="0047783A">
    <w:pPr>
      <w:pStyle w:val="Footer"/>
      <w:framePr w:wrap="around" w:vAnchor="text" w:hAnchor="margin" w:xAlign="right" w:y="1"/>
      <w:rPr>
        <w:rStyle w:val="PageNumber"/>
      </w:rPr>
    </w:pPr>
    <w:r w:rsidRPr="006A5F84">
      <w:rPr>
        <w:rStyle w:val="PageNumber"/>
      </w:rPr>
      <w:fldChar w:fldCharType="begin"/>
    </w:r>
    <w:r w:rsidRPr="006A5F84">
      <w:rPr>
        <w:rStyle w:val="PageNumber"/>
      </w:rPr>
      <w:instrText xml:space="preserve">PAGE  </w:instrText>
    </w:r>
    <w:r w:rsidRPr="006A5F84">
      <w:rPr>
        <w:rStyle w:val="PageNumber"/>
      </w:rPr>
      <w:fldChar w:fldCharType="separate"/>
    </w:r>
    <w:r w:rsidRPr="006A5F84">
      <w:rPr>
        <w:rStyle w:val="PageNumber"/>
      </w:rPr>
      <w:t>1</w:t>
    </w:r>
    <w:r w:rsidRPr="006A5F84">
      <w:rPr>
        <w:rStyle w:val="PageNumber"/>
      </w:rPr>
      <w:fldChar w:fldCharType="end"/>
    </w:r>
  </w:p>
  <w:p w:rsidR="00A77708" w:rsidRPr="006A5F84" w:rsidRDefault="00A77708" w:rsidP="0047783A">
    <w:pPr>
      <w:pStyle w:val="Footer"/>
      <w:ind w:right="360"/>
    </w:pPr>
    <w:r w:rsidRPr="006A5F84">
      <w:t>2006</w:t>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E80" w:rsidRPr="006A5F84" w:rsidRDefault="002E1E80">
      <w:r w:rsidRPr="006A5F84">
        <w:separator/>
      </w:r>
    </w:p>
  </w:footnote>
  <w:footnote w:type="continuationSeparator" w:id="0">
    <w:p w:rsidR="002E1E80" w:rsidRPr="006A5F84" w:rsidRDefault="002E1E80">
      <w:r w:rsidRPr="006A5F84">
        <w:continuationSeparator/>
      </w:r>
    </w:p>
  </w:footnote>
  <w:footnote w:id="1">
    <w:p w:rsidR="00A77708" w:rsidRPr="00C348C0" w:rsidRDefault="00A77708" w:rsidP="00EB295F">
      <w:pPr>
        <w:pStyle w:val="FootnoteText"/>
        <w:rPr>
          <w:lang w:val="en-GB"/>
        </w:rPr>
      </w:pPr>
      <w:r w:rsidRPr="006A5F84">
        <w:rPr>
          <w:rStyle w:val="FootnoteReference"/>
          <w:lang w:val="en-GB"/>
        </w:rPr>
        <w:footnoteRef/>
      </w:r>
      <w:r w:rsidR="00EB295F" w:rsidRPr="00C348C0">
        <w:rPr>
          <w:lang w:val="en-GB"/>
        </w:rPr>
        <w:t xml:space="preserve"> </w:t>
      </w:r>
      <w:r w:rsidRPr="008244AA">
        <w:rPr>
          <w:lang w:val="en-GB"/>
        </w:rPr>
        <w:t>DDP (Delivered Duty Paid)</w:t>
      </w:r>
      <w:r w:rsidR="0002493B" w:rsidRPr="008244AA">
        <w:rPr>
          <w:lang w:val="en-GB"/>
        </w:rPr>
        <w:t xml:space="preserve"> </w:t>
      </w:r>
      <w:r w:rsidRPr="00C348C0">
        <w:rPr>
          <w:lang w:val="en-GB"/>
        </w:rPr>
        <w:t xml:space="preserve">— Incoterms </w:t>
      </w:r>
      <w:r w:rsidR="00203E3D" w:rsidRPr="00C348C0">
        <w:rPr>
          <w:lang w:val="en-GB"/>
        </w:rPr>
        <w:t>20</w:t>
      </w:r>
      <w:r w:rsidR="00203E3D">
        <w:rPr>
          <w:lang w:val="en-GB"/>
        </w:rPr>
        <w:t>20</w:t>
      </w:r>
      <w:r w:rsidR="00203E3D" w:rsidRPr="00C348C0">
        <w:rPr>
          <w:lang w:val="en-GB"/>
        </w:rPr>
        <w:t xml:space="preserve"> </w:t>
      </w:r>
      <w:r w:rsidRPr="00C348C0">
        <w:rPr>
          <w:lang w:val="en-GB"/>
        </w:rPr>
        <w:t xml:space="preserve">International Chamber of Commerce </w:t>
      </w:r>
      <w:hyperlink r:id="rId1" w:history="1">
        <w:r w:rsidR="00E94212">
          <w:rPr>
            <w:rStyle w:val="Hyperlink"/>
            <w:lang w:val="en-GB"/>
          </w:rPr>
          <w:t>http://www.iccwbo.org/incoterms/</w:t>
        </w:r>
      </w:hyperlink>
    </w:p>
  </w:footnote>
  <w:footnote w:id="2">
    <w:p w:rsidR="006B5B42" w:rsidRPr="00C348C0" w:rsidRDefault="006B5B42">
      <w:pPr>
        <w:pStyle w:val="FootnoteText"/>
        <w:rPr>
          <w:lang w:val="en-GB"/>
        </w:rPr>
      </w:pPr>
      <w:r>
        <w:rPr>
          <w:rStyle w:val="FootnoteReference"/>
        </w:rPr>
        <w:footnoteRef/>
      </w:r>
      <w:r w:rsidRPr="00C348C0">
        <w:rPr>
          <w:lang w:val="en-GB"/>
        </w:rPr>
        <w:t xml:space="preserve"> </w:t>
      </w:r>
      <w:r>
        <w:rPr>
          <w:lang w:val="en-GB"/>
        </w:rPr>
        <w:t>See PRAG Section 2.6.10.1.3 A)</w:t>
      </w:r>
    </w:p>
  </w:footnote>
  <w:footnote w:id="3">
    <w:p w:rsidR="00803383" w:rsidRPr="00C348C0" w:rsidRDefault="00803383">
      <w:pPr>
        <w:pStyle w:val="FootnoteText"/>
        <w:rPr>
          <w:lang w:val="en-GB"/>
        </w:rPr>
      </w:pPr>
      <w:r>
        <w:rPr>
          <w:rStyle w:val="FootnoteReference"/>
        </w:rPr>
        <w:footnoteRef/>
      </w:r>
      <w:r w:rsidRPr="00C348C0">
        <w:rPr>
          <w:lang w:val="en-GB"/>
        </w:rPr>
        <w:t xml:space="preserve"> It is recommended to use registered mail in case the postmark would not be readable</w:t>
      </w:r>
    </w:p>
  </w:footnote>
  <w:footnote w:id="4">
    <w:p w:rsidR="00A77708" w:rsidRPr="00C348C0" w:rsidRDefault="00A77708" w:rsidP="00EB295F">
      <w:pPr>
        <w:pStyle w:val="FootnoteText"/>
        <w:rPr>
          <w:lang w:val="en-GB"/>
        </w:rPr>
      </w:pPr>
      <w:r w:rsidRPr="006A5F84">
        <w:rPr>
          <w:rStyle w:val="FootnoteReference"/>
          <w:lang w:val="en-GB"/>
        </w:rPr>
        <w:footnoteRef/>
      </w:r>
      <w:r w:rsidR="005F1EC7" w:rsidRPr="00C348C0">
        <w:rPr>
          <w:lang w:val="en-GB"/>
        </w:rPr>
        <w:t xml:space="preserve"> </w:t>
      </w:r>
      <w:r w:rsidRPr="00535283">
        <w:rPr>
          <w:lang w:val="en-GB"/>
        </w:rPr>
        <w:t>DDP (Delivered Duty Paid)&gt;</w:t>
      </w:r>
      <w:r w:rsidR="00555BFC" w:rsidRPr="00535283">
        <w:rPr>
          <w:lang w:val="en-GB"/>
        </w:rPr>
        <w:t>] [</w:t>
      </w:r>
      <w:r w:rsidRPr="00535283">
        <w:rPr>
          <w:lang w:val="en-GB"/>
        </w:rPr>
        <w:t>&lt;DAP (Delivered At Place)</w:t>
      </w:r>
      <w:r w:rsidRPr="00C348C0">
        <w:rPr>
          <w:lang w:val="en-GB"/>
        </w:rPr>
        <w:t xml:space="preserve"> — Incoterms </w:t>
      </w:r>
      <w:r w:rsidR="00203E3D" w:rsidRPr="00C348C0">
        <w:rPr>
          <w:lang w:val="en-GB"/>
        </w:rPr>
        <w:t>20</w:t>
      </w:r>
      <w:r w:rsidR="00203E3D">
        <w:rPr>
          <w:lang w:val="en-GB"/>
        </w:rPr>
        <w:t>20</w:t>
      </w:r>
      <w:r w:rsidR="00203E3D" w:rsidRPr="00C348C0">
        <w:rPr>
          <w:lang w:val="en-GB"/>
        </w:rPr>
        <w:t xml:space="preserve"> </w:t>
      </w:r>
      <w:r w:rsidRPr="00C348C0">
        <w:rPr>
          <w:lang w:val="en-GB"/>
        </w:rPr>
        <w:t xml:space="preserve">International Chamber of Commerce </w:t>
      </w:r>
      <w:r w:rsidR="00E94212" w:rsidRPr="0042695A">
        <w:rPr>
          <w:lang w:val="en-IE"/>
        </w:rPr>
        <w:t xml:space="preserve"> </w:t>
      </w:r>
      <w:hyperlink r:id="rId2" w:history="1">
        <w:r w:rsidR="00E94212">
          <w:rPr>
            <w:rStyle w:val="Hyperlink"/>
            <w:lang w:val="en-GB"/>
          </w:rPr>
          <w:t>http://www.iccwbo.org/incoterms/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417" w:rsidRPr="007B4417" w:rsidRDefault="002E1E80" w:rsidP="007B4417">
    <w:pPr>
      <w:widowControl w:val="0"/>
      <w:tabs>
        <w:tab w:val="center" w:pos="4320"/>
        <w:tab w:val="right" w:pos="8640"/>
      </w:tabs>
      <w:spacing w:before="100" w:after="100"/>
      <w:rPr>
        <w:rFonts w:ascii="Times New Roman" w:hAnsi="Times New Roman"/>
        <w:noProof/>
        <w:snapToGrid/>
        <w:sz w:val="32"/>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2049" type="#_x0000_t75" alt="Statut, grb i zastava | Opština Bar" style="position:absolute;margin-left:365.7pt;margin-top:45.75pt;width:31.5pt;height:24.75pt;z-index:1;visibility:visible;mso-wrap-style:square;mso-position-horizontal-relative:text;mso-position-vertical-relative:page;mso-width-relative:page;mso-height-relative:page" wrapcoords="5657 0 3086 0 -514 6545 -514 17673 1543 20945 6686 20945 14400 20945 19543 20945 21600 17673 21600 6545 18000 0 15429 0 5657 0">
          <v:imagedata r:id="rId1" o:title="Statut, grb i zastava | Opština Bar"/>
          <w10:wrap anchory="page"/>
        </v:shape>
      </w:pict>
    </w:r>
    <w:r w:rsidR="007B4417">
      <w:tab/>
    </w:r>
    <w:r>
      <w:rPr>
        <w:rFonts w:ascii="Times New Roman" w:hAnsi="Times New Roman"/>
        <w:noProof/>
        <w:sz w:val="24"/>
        <w:lang w:val="en-US"/>
      </w:rPr>
      <w:pict>
        <v:shape id="Picture 65" o:spid="_x0000_i1025" type="#_x0000_t75" style="width:277.5pt;height:54.75pt;visibility:visible;mso-wrap-style:square">
          <v:imagedata r:id="rId2" o:title=""/>
        </v:shape>
      </w:pict>
    </w:r>
    <w:r w:rsidR="007B4417" w:rsidRPr="007B4417">
      <w:rPr>
        <w:rFonts w:ascii="Times New Roman" w:hAnsi="Times New Roman"/>
        <w:noProof/>
        <w:sz w:val="24"/>
        <w:lang w:val="en-US"/>
      </w:rPr>
      <w:t xml:space="preserve">               </w:t>
    </w:r>
    <w:r w:rsidR="007B4417">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27A37D8"/>
    <w:multiLevelType w:val="hybridMultilevel"/>
    <w:tmpl w:val="B616EDBA"/>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0222114"/>
    <w:multiLevelType w:val="hybridMultilevel"/>
    <w:tmpl w:val="26760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1FB50D93"/>
    <w:multiLevelType w:val="hybridMultilevel"/>
    <w:tmpl w:val="5B52CCCC"/>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1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13">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41534248"/>
    <w:multiLevelType w:val="hybridMultilevel"/>
    <w:tmpl w:val="FC3E878A"/>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nsid w:val="428D501F"/>
    <w:multiLevelType w:val="hybridMultilevel"/>
    <w:tmpl w:val="58181090"/>
    <w:lvl w:ilvl="0" w:tplc="08090001">
      <w:start w:val="1"/>
      <w:numFmt w:val="bullet"/>
      <w:lvlText w:val=""/>
      <w:lvlJc w:val="left"/>
      <w:pPr>
        <w:ind w:left="1287" w:hanging="360"/>
      </w:pPr>
      <w:rPr>
        <w:rFonts w:ascii="Symbol" w:hAnsi="Symbol" w:hint="default"/>
      </w:rPr>
    </w:lvl>
    <w:lvl w:ilvl="1" w:tplc="E0B29812">
      <w:start w:val="3"/>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nsid w:val="48C1546F"/>
    <w:multiLevelType w:val="hybridMultilevel"/>
    <w:tmpl w:val="5C6E591C"/>
    <w:lvl w:ilvl="0" w:tplc="094AABD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69216D6C"/>
    <w:multiLevelType w:val="multilevel"/>
    <w:tmpl w:val="CB007AF0"/>
    <w:lvl w:ilvl="0">
      <w:start w:val="1"/>
      <w:numFmt w:val="decimal"/>
      <w:pStyle w:val="Heading1"/>
      <w:lvlText w:val="%1."/>
      <w:lvlJc w:val="left"/>
      <w:pPr>
        <w:tabs>
          <w:tab w:val="num" w:pos="567"/>
        </w:tabs>
        <w:ind w:left="567" w:hanging="567"/>
      </w:pPr>
      <w:rPr>
        <w:rFonts w:ascii="Times New Roman Bold" w:hAnsi="Times New Roman Bold" w:hint="default"/>
        <w:b/>
        <w:i w:val="0"/>
        <w:sz w:val="28"/>
        <w:szCs w:val="24"/>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none"/>
      <w:pStyle w:val="Heading6"/>
      <w:lvlText w:val=""/>
      <w:lvlJc w:val="left"/>
      <w:pPr>
        <w:tabs>
          <w:tab w:val="num" w:pos="360"/>
        </w:tabs>
        <w:ind w:left="0" w:firstLine="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F1F2A6A"/>
    <w:multiLevelType w:val="hybridMultilevel"/>
    <w:tmpl w:val="BEFA24C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2"/>
  </w:num>
  <w:num w:numId="3">
    <w:abstractNumId w:val="10"/>
  </w:num>
  <w:num w:numId="4">
    <w:abstractNumId w:val="13"/>
  </w:num>
  <w:num w:numId="5">
    <w:abstractNumId w:val="24"/>
  </w:num>
  <w:num w:numId="6">
    <w:abstractNumId w:val="9"/>
  </w:num>
  <w:num w:numId="7">
    <w:abstractNumId w:val="6"/>
  </w:num>
  <w:num w:numId="8">
    <w:abstractNumId w:val="2"/>
  </w:num>
  <w:num w:numId="9">
    <w:abstractNumId w:val="14"/>
  </w:num>
  <w:num w:numId="10">
    <w:abstractNumId w:val="5"/>
  </w:num>
  <w:num w:numId="11">
    <w:abstractNumId w:val="21"/>
  </w:num>
  <w:num w:numId="12">
    <w:abstractNumId w:val="12"/>
  </w:num>
  <w:num w:numId="13">
    <w:abstractNumId w:val="7"/>
  </w:num>
  <w:num w:numId="14">
    <w:abstractNumId w:val="19"/>
  </w:num>
  <w:num w:numId="15">
    <w:abstractNumId w:val="20"/>
  </w:num>
  <w:num w:numId="16">
    <w:abstractNumId w:val="8"/>
  </w:num>
  <w:num w:numId="17">
    <w:abstractNumId w:val="15"/>
  </w:num>
  <w:num w:numId="18">
    <w:abstractNumId w:val="11"/>
  </w:num>
  <w:num w:numId="19">
    <w:abstractNumId w:val="11"/>
  </w:num>
  <w:num w:numId="20">
    <w:abstractNumId w:val="25"/>
  </w:num>
  <w:num w:numId="21">
    <w:abstractNumId w:val="17"/>
  </w:num>
  <w:num w:numId="22">
    <w:abstractNumId w:val="16"/>
  </w:num>
  <w:num w:numId="23">
    <w:abstractNumId w:val="3"/>
  </w:num>
  <w:num w:numId="24">
    <w:abstractNumId w:val="11"/>
  </w:num>
  <w:num w:numId="25">
    <w:abstractNumId w:val="11"/>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1"/>
  </w:num>
  <w:num w:numId="28">
    <w:abstractNumId w:val="4"/>
  </w:num>
  <w:num w:numId="29">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 w:name="Stamp" w:val="\\dossiers.dgt.cec.eu.int\dossiers\DEVCO\DEVCO-2011-00112\DEVCO-2011-00112-01-04-EN-REV-00.DOC"/>
  </w:docVars>
  <w:rsids>
    <w:rsidRoot w:val="0073450F"/>
    <w:rsid w:val="000011D7"/>
    <w:rsid w:val="000012FD"/>
    <w:rsid w:val="000021E1"/>
    <w:rsid w:val="000039DE"/>
    <w:rsid w:val="00007151"/>
    <w:rsid w:val="000076C2"/>
    <w:rsid w:val="00007DCD"/>
    <w:rsid w:val="00010561"/>
    <w:rsid w:val="00010EFB"/>
    <w:rsid w:val="000167B8"/>
    <w:rsid w:val="0002225F"/>
    <w:rsid w:val="0002436F"/>
    <w:rsid w:val="0002493B"/>
    <w:rsid w:val="00027333"/>
    <w:rsid w:val="0002788A"/>
    <w:rsid w:val="00030464"/>
    <w:rsid w:val="00036E25"/>
    <w:rsid w:val="00040153"/>
    <w:rsid w:val="00040CF1"/>
    <w:rsid w:val="00041516"/>
    <w:rsid w:val="000417E2"/>
    <w:rsid w:val="00043159"/>
    <w:rsid w:val="0004517D"/>
    <w:rsid w:val="00050C50"/>
    <w:rsid w:val="00051AE7"/>
    <w:rsid w:val="00051DD7"/>
    <w:rsid w:val="0005385E"/>
    <w:rsid w:val="00053AE8"/>
    <w:rsid w:val="0005446F"/>
    <w:rsid w:val="00056EAA"/>
    <w:rsid w:val="000574F3"/>
    <w:rsid w:val="00057556"/>
    <w:rsid w:val="000603D9"/>
    <w:rsid w:val="00062BA9"/>
    <w:rsid w:val="000634D6"/>
    <w:rsid w:val="00063C56"/>
    <w:rsid w:val="00063C70"/>
    <w:rsid w:val="00064BDF"/>
    <w:rsid w:val="000665DF"/>
    <w:rsid w:val="00066CBA"/>
    <w:rsid w:val="000714BB"/>
    <w:rsid w:val="0007671B"/>
    <w:rsid w:val="0008592A"/>
    <w:rsid w:val="00085CA1"/>
    <w:rsid w:val="00086DBC"/>
    <w:rsid w:val="00087F35"/>
    <w:rsid w:val="00090987"/>
    <w:rsid w:val="0009286D"/>
    <w:rsid w:val="000947DF"/>
    <w:rsid w:val="00097737"/>
    <w:rsid w:val="000A1A71"/>
    <w:rsid w:val="000A3B36"/>
    <w:rsid w:val="000A7A2C"/>
    <w:rsid w:val="000B0983"/>
    <w:rsid w:val="000B1236"/>
    <w:rsid w:val="000B79F6"/>
    <w:rsid w:val="000C1D59"/>
    <w:rsid w:val="000C32D7"/>
    <w:rsid w:val="000C4AE6"/>
    <w:rsid w:val="000C6E69"/>
    <w:rsid w:val="000D0118"/>
    <w:rsid w:val="000D1B17"/>
    <w:rsid w:val="000D1CDA"/>
    <w:rsid w:val="000D24E3"/>
    <w:rsid w:val="000D2B44"/>
    <w:rsid w:val="000D37BC"/>
    <w:rsid w:val="000D40DB"/>
    <w:rsid w:val="000D4A00"/>
    <w:rsid w:val="000D4C36"/>
    <w:rsid w:val="000D5F1B"/>
    <w:rsid w:val="000D66C0"/>
    <w:rsid w:val="000E0DB4"/>
    <w:rsid w:val="000E291F"/>
    <w:rsid w:val="000E7B75"/>
    <w:rsid w:val="000F124B"/>
    <w:rsid w:val="000F1339"/>
    <w:rsid w:val="000F5F5F"/>
    <w:rsid w:val="00100085"/>
    <w:rsid w:val="00103348"/>
    <w:rsid w:val="00103913"/>
    <w:rsid w:val="00104B37"/>
    <w:rsid w:val="0010518E"/>
    <w:rsid w:val="00111B28"/>
    <w:rsid w:val="00112B45"/>
    <w:rsid w:val="00115916"/>
    <w:rsid w:val="00115A3D"/>
    <w:rsid w:val="001160E5"/>
    <w:rsid w:val="00116A45"/>
    <w:rsid w:val="00121DE4"/>
    <w:rsid w:val="00123EDC"/>
    <w:rsid w:val="001252C0"/>
    <w:rsid w:val="0012677D"/>
    <w:rsid w:val="0013002E"/>
    <w:rsid w:val="001302A7"/>
    <w:rsid w:val="001309AB"/>
    <w:rsid w:val="00130EF1"/>
    <w:rsid w:val="001320DF"/>
    <w:rsid w:val="00134586"/>
    <w:rsid w:val="0014659F"/>
    <w:rsid w:val="00150767"/>
    <w:rsid w:val="00150916"/>
    <w:rsid w:val="001515E4"/>
    <w:rsid w:val="001536B3"/>
    <w:rsid w:val="00157C6D"/>
    <w:rsid w:val="00157DEE"/>
    <w:rsid w:val="001645AC"/>
    <w:rsid w:val="00164F15"/>
    <w:rsid w:val="00171C45"/>
    <w:rsid w:val="001766D9"/>
    <w:rsid w:val="00181980"/>
    <w:rsid w:val="00185973"/>
    <w:rsid w:val="00187253"/>
    <w:rsid w:val="00192430"/>
    <w:rsid w:val="001932AF"/>
    <w:rsid w:val="001937B4"/>
    <w:rsid w:val="00193F4F"/>
    <w:rsid w:val="001976A6"/>
    <w:rsid w:val="001A1207"/>
    <w:rsid w:val="001A64D9"/>
    <w:rsid w:val="001A6C79"/>
    <w:rsid w:val="001B29E8"/>
    <w:rsid w:val="001B38DA"/>
    <w:rsid w:val="001B5454"/>
    <w:rsid w:val="001B660A"/>
    <w:rsid w:val="001D0532"/>
    <w:rsid w:val="001D05E4"/>
    <w:rsid w:val="001D20C7"/>
    <w:rsid w:val="001D2EF2"/>
    <w:rsid w:val="001D339B"/>
    <w:rsid w:val="001D51F8"/>
    <w:rsid w:val="001E377F"/>
    <w:rsid w:val="001E4648"/>
    <w:rsid w:val="001F0DE5"/>
    <w:rsid w:val="001F410B"/>
    <w:rsid w:val="001F5421"/>
    <w:rsid w:val="001F7658"/>
    <w:rsid w:val="002012E1"/>
    <w:rsid w:val="00201CF7"/>
    <w:rsid w:val="00203E3D"/>
    <w:rsid w:val="00205DC5"/>
    <w:rsid w:val="0020615A"/>
    <w:rsid w:val="00211229"/>
    <w:rsid w:val="00211E0F"/>
    <w:rsid w:val="002156A5"/>
    <w:rsid w:val="0021645D"/>
    <w:rsid w:val="00216F0D"/>
    <w:rsid w:val="00217E61"/>
    <w:rsid w:val="002209F1"/>
    <w:rsid w:val="00220BF7"/>
    <w:rsid w:val="00224C44"/>
    <w:rsid w:val="00225CDC"/>
    <w:rsid w:val="00225F75"/>
    <w:rsid w:val="00227A8C"/>
    <w:rsid w:val="00227ABB"/>
    <w:rsid w:val="00233675"/>
    <w:rsid w:val="00235BB9"/>
    <w:rsid w:val="00237F9E"/>
    <w:rsid w:val="002426D3"/>
    <w:rsid w:val="002442B7"/>
    <w:rsid w:val="002455C7"/>
    <w:rsid w:val="002456F1"/>
    <w:rsid w:val="00245E93"/>
    <w:rsid w:val="002463B3"/>
    <w:rsid w:val="0025137A"/>
    <w:rsid w:val="002514D1"/>
    <w:rsid w:val="0025177E"/>
    <w:rsid w:val="00251EA1"/>
    <w:rsid w:val="00252123"/>
    <w:rsid w:val="00253324"/>
    <w:rsid w:val="002560BB"/>
    <w:rsid w:val="002561C8"/>
    <w:rsid w:val="00264ACD"/>
    <w:rsid w:val="0026542C"/>
    <w:rsid w:val="00266C6F"/>
    <w:rsid w:val="00271700"/>
    <w:rsid w:val="00272A7B"/>
    <w:rsid w:val="00272D32"/>
    <w:rsid w:val="0028364A"/>
    <w:rsid w:val="00290561"/>
    <w:rsid w:val="00294190"/>
    <w:rsid w:val="002A0041"/>
    <w:rsid w:val="002A1860"/>
    <w:rsid w:val="002A2D36"/>
    <w:rsid w:val="002A6367"/>
    <w:rsid w:val="002B1865"/>
    <w:rsid w:val="002B6401"/>
    <w:rsid w:val="002B7402"/>
    <w:rsid w:val="002B78A7"/>
    <w:rsid w:val="002C1EAD"/>
    <w:rsid w:val="002C649A"/>
    <w:rsid w:val="002D0CE1"/>
    <w:rsid w:val="002D1FCC"/>
    <w:rsid w:val="002D2FC0"/>
    <w:rsid w:val="002D5B3D"/>
    <w:rsid w:val="002D6EED"/>
    <w:rsid w:val="002E105B"/>
    <w:rsid w:val="002E1E80"/>
    <w:rsid w:val="002E1FB2"/>
    <w:rsid w:val="002F1222"/>
    <w:rsid w:val="002F225E"/>
    <w:rsid w:val="002F48D0"/>
    <w:rsid w:val="002F530E"/>
    <w:rsid w:val="002F6309"/>
    <w:rsid w:val="00301220"/>
    <w:rsid w:val="003051AA"/>
    <w:rsid w:val="003061F8"/>
    <w:rsid w:val="00306DE6"/>
    <w:rsid w:val="003205A4"/>
    <w:rsid w:val="00322263"/>
    <w:rsid w:val="003308C6"/>
    <w:rsid w:val="003320FF"/>
    <w:rsid w:val="0033212F"/>
    <w:rsid w:val="00335E06"/>
    <w:rsid w:val="00336D01"/>
    <w:rsid w:val="003409B8"/>
    <w:rsid w:val="003411A3"/>
    <w:rsid w:val="00343102"/>
    <w:rsid w:val="0034393A"/>
    <w:rsid w:val="00347B7E"/>
    <w:rsid w:val="003502E9"/>
    <w:rsid w:val="0035089B"/>
    <w:rsid w:val="00351351"/>
    <w:rsid w:val="003551F4"/>
    <w:rsid w:val="003568F8"/>
    <w:rsid w:val="00360344"/>
    <w:rsid w:val="003613D2"/>
    <w:rsid w:val="00364FFD"/>
    <w:rsid w:val="00371851"/>
    <w:rsid w:val="00371F01"/>
    <w:rsid w:val="003721AD"/>
    <w:rsid w:val="00372540"/>
    <w:rsid w:val="00376656"/>
    <w:rsid w:val="00384ABB"/>
    <w:rsid w:val="00384BAB"/>
    <w:rsid w:val="00385FFC"/>
    <w:rsid w:val="00386409"/>
    <w:rsid w:val="00387C56"/>
    <w:rsid w:val="00391D90"/>
    <w:rsid w:val="003925E9"/>
    <w:rsid w:val="00392A7E"/>
    <w:rsid w:val="00394E9F"/>
    <w:rsid w:val="003A02A1"/>
    <w:rsid w:val="003A474A"/>
    <w:rsid w:val="003A66A1"/>
    <w:rsid w:val="003B3C9C"/>
    <w:rsid w:val="003B48B4"/>
    <w:rsid w:val="003C0747"/>
    <w:rsid w:val="003C6C9C"/>
    <w:rsid w:val="003C7266"/>
    <w:rsid w:val="003D2078"/>
    <w:rsid w:val="003D3CAA"/>
    <w:rsid w:val="003D3D12"/>
    <w:rsid w:val="003D7011"/>
    <w:rsid w:val="003D7611"/>
    <w:rsid w:val="003E4DCA"/>
    <w:rsid w:val="003E7C71"/>
    <w:rsid w:val="003F0713"/>
    <w:rsid w:val="003F2FA4"/>
    <w:rsid w:val="003F3B51"/>
    <w:rsid w:val="003F3D45"/>
    <w:rsid w:val="003F4953"/>
    <w:rsid w:val="003F6D98"/>
    <w:rsid w:val="003F7AF5"/>
    <w:rsid w:val="003F7DB7"/>
    <w:rsid w:val="00400708"/>
    <w:rsid w:val="0040221E"/>
    <w:rsid w:val="0040595A"/>
    <w:rsid w:val="004072FA"/>
    <w:rsid w:val="004105A1"/>
    <w:rsid w:val="004107CE"/>
    <w:rsid w:val="00420666"/>
    <w:rsid w:val="00421363"/>
    <w:rsid w:val="0042695A"/>
    <w:rsid w:val="004300D4"/>
    <w:rsid w:val="004316F0"/>
    <w:rsid w:val="004365AD"/>
    <w:rsid w:val="00442FF2"/>
    <w:rsid w:val="004434F8"/>
    <w:rsid w:val="0045310F"/>
    <w:rsid w:val="0045474F"/>
    <w:rsid w:val="004554CB"/>
    <w:rsid w:val="004607CD"/>
    <w:rsid w:val="0046122C"/>
    <w:rsid w:val="00461AB4"/>
    <w:rsid w:val="00463F73"/>
    <w:rsid w:val="00476547"/>
    <w:rsid w:val="004775D2"/>
    <w:rsid w:val="0047783A"/>
    <w:rsid w:val="00483E26"/>
    <w:rsid w:val="00487730"/>
    <w:rsid w:val="0049088E"/>
    <w:rsid w:val="004925DF"/>
    <w:rsid w:val="00494168"/>
    <w:rsid w:val="004A0140"/>
    <w:rsid w:val="004A101E"/>
    <w:rsid w:val="004A5CA1"/>
    <w:rsid w:val="004A7ED9"/>
    <w:rsid w:val="004B5C33"/>
    <w:rsid w:val="004C265E"/>
    <w:rsid w:val="004C35B5"/>
    <w:rsid w:val="004D2FD8"/>
    <w:rsid w:val="004D6D1E"/>
    <w:rsid w:val="004E16BB"/>
    <w:rsid w:val="004E47F7"/>
    <w:rsid w:val="004E68CF"/>
    <w:rsid w:val="004F1264"/>
    <w:rsid w:val="004F5C57"/>
    <w:rsid w:val="004F6EE9"/>
    <w:rsid w:val="005005D7"/>
    <w:rsid w:val="00501FF0"/>
    <w:rsid w:val="00503427"/>
    <w:rsid w:val="00503D83"/>
    <w:rsid w:val="00515616"/>
    <w:rsid w:val="00516552"/>
    <w:rsid w:val="00532BA9"/>
    <w:rsid w:val="00533C8D"/>
    <w:rsid w:val="00535283"/>
    <w:rsid w:val="00535826"/>
    <w:rsid w:val="00536B4A"/>
    <w:rsid w:val="00537189"/>
    <w:rsid w:val="00542E0F"/>
    <w:rsid w:val="00545957"/>
    <w:rsid w:val="00552278"/>
    <w:rsid w:val="00555BFC"/>
    <w:rsid w:val="00556923"/>
    <w:rsid w:val="005634B2"/>
    <w:rsid w:val="00565D41"/>
    <w:rsid w:val="00575CB0"/>
    <w:rsid w:val="00580F0C"/>
    <w:rsid w:val="00582894"/>
    <w:rsid w:val="00586D6C"/>
    <w:rsid w:val="00591F23"/>
    <w:rsid w:val="00593550"/>
    <w:rsid w:val="0059371A"/>
    <w:rsid w:val="005A3BC3"/>
    <w:rsid w:val="005B2018"/>
    <w:rsid w:val="005B35D7"/>
    <w:rsid w:val="005C0860"/>
    <w:rsid w:val="005C0EA1"/>
    <w:rsid w:val="005C1201"/>
    <w:rsid w:val="005C3558"/>
    <w:rsid w:val="005D72F7"/>
    <w:rsid w:val="005E0B76"/>
    <w:rsid w:val="005E2EE8"/>
    <w:rsid w:val="005F1EC7"/>
    <w:rsid w:val="005F3C51"/>
    <w:rsid w:val="005F62D0"/>
    <w:rsid w:val="005F7DC0"/>
    <w:rsid w:val="00603B4B"/>
    <w:rsid w:val="00613E4C"/>
    <w:rsid w:val="00614AE9"/>
    <w:rsid w:val="006164B8"/>
    <w:rsid w:val="00616730"/>
    <w:rsid w:val="0062259D"/>
    <w:rsid w:val="00623016"/>
    <w:rsid w:val="00625741"/>
    <w:rsid w:val="006311FE"/>
    <w:rsid w:val="006332AE"/>
    <w:rsid w:val="00633829"/>
    <w:rsid w:val="00633D3A"/>
    <w:rsid w:val="00633E6D"/>
    <w:rsid w:val="00636E8F"/>
    <w:rsid w:val="0063744A"/>
    <w:rsid w:val="00637D16"/>
    <w:rsid w:val="006408AC"/>
    <w:rsid w:val="00640D24"/>
    <w:rsid w:val="00640E38"/>
    <w:rsid w:val="00644483"/>
    <w:rsid w:val="0065117A"/>
    <w:rsid w:val="00652618"/>
    <w:rsid w:val="006532E3"/>
    <w:rsid w:val="00654F04"/>
    <w:rsid w:val="0066145D"/>
    <w:rsid w:val="00661B3C"/>
    <w:rsid w:val="0066519D"/>
    <w:rsid w:val="00670E5E"/>
    <w:rsid w:val="00677500"/>
    <w:rsid w:val="00677D61"/>
    <w:rsid w:val="0068247E"/>
    <w:rsid w:val="00682804"/>
    <w:rsid w:val="0069153C"/>
    <w:rsid w:val="006917B2"/>
    <w:rsid w:val="00692095"/>
    <w:rsid w:val="00696FDD"/>
    <w:rsid w:val="006A5F84"/>
    <w:rsid w:val="006B0532"/>
    <w:rsid w:val="006B0AB1"/>
    <w:rsid w:val="006B3EAE"/>
    <w:rsid w:val="006B5B42"/>
    <w:rsid w:val="006C2F05"/>
    <w:rsid w:val="006C513D"/>
    <w:rsid w:val="006D3BA1"/>
    <w:rsid w:val="006D4CEC"/>
    <w:rsid w:val="006E1DB1"/>
    <w:rsid w:val="006E4A76"/>
    <w:rsid w:val="006E56FD"/>
    <w:rsid w:val="006E6880"/>
    <w:rsid w:val="006F210E"/>
    <w:rsid w:val="006F3E66"/>
    <w:rsid w:val="006F43E5"/>
    <w:rsid w:val="006F4E32"/>
    <w:rsid w:val="006F7CB5"/>
    <w:rsid w:val="00702131"/>
    <w:rsid w:val="00703425"/>
    <w:rsid w:val="00710379"/>
    <w:rsid w:val="00711C72"/>
    <w:rsid w:val="0071243A"/>
    <w:rsid w:val="00714424"/>
    <w:rsid w:val="00715B35"/>
    <w:rsid w:val="00723C11"/>
    <w:rsid w:val="00724D0C"/>
    <w:rsid w:val="007307A9"/>
    <w:rsid w:val="0073450F"/>
    <w:rsid w:val="00740F25"/>
    <w:rsid w:val="007423EF"/>
    <w:rsid w:val="0075384B"/>
    <w:rsid w:val="00754D2B"/>
    <w:rsid w:val="007563BB"/>
    <w:rsid w:val="007600CA"/>
    <w:rsid w:val="00760195"/>
    <w:rsid w:val="00760EB3"/>
    <w:rsid w:val="007625F7"/>
    <w:rsid w:val="007629E1"/>
    <w:rsid w:val="00763B1C"/>
    <w:rsid w:val="007666CD"/>
    <w:rsid w:val="00767477"/>
    <w:rsid w:val="00775749"/>
    <w:rsid w:val="00776BF7"/>
    <w:rsid w:val="00777E99"/>
    <w:rsid w:val="00785050"/>
    <w:rsid w:val="00787CA0"/>
    <w:rsid w:val="00792A1B"/>
    <w:rsid w:val="0079405A"/>
    <w:rsid w:val="007958FD"/>
    <w:rsid w:val="007A0045"/>
    <w:rsid w:val="007A0144"/>
    <w:rsid w:val="007A01BB"/>
    <w:rsid w:val="007A0C47"/>
    <w:rsid w:val="007B15A3"/>
    <w:rsid w:val="007B4417"/>
    <w:rsid w:val="007B65DB"/>
    <w:rsid w:val="007C0BDD"/>
    <w:rsid w:val="007C1656"/>
    <w:rsid w:val="007C2584"/>
    <w:rsid w:val="007C2B00"/>
    <w:rsid w:val="007C6835"/>
    <w:rsid w:val="007C75E0"/>
    <w:rsid w:val="007D5FA2"/>
    <w:rsid w:val="007E0CD5"/>
    <w:rsid w:val="007E3D5F"/>
    <w:rsid w:val="007E597D"/>
    <w:rsid w:val="007F634B"/>
    <w:rsid w:val="007F661B"/>
    <w:rsid w:val="007F6802"/>
    <w:rsid w:val="00803383"/>
    <w:rsid w:val="00806CE0"/>
    <w:rsid w:val="00811F58"/>
    <w:rsid w:val="0081263E"/>
    <w:rsid w:val="0081418B"/>
    <w:rsid w:val="00814C3A"/>
    <w:rsid w:val="00815C27"/>
    <w:rsid w:val="008163FF"/>
    <w:rsid w:val="008227A5"/>
    <w:rsid w:val="00822E7E"/>
    <w:rsid w:val="008244AA"/>
    <w:rsid w:val="008272ED"/>
    <w:rsid w:val="00830ACF"/>
    <w:rsid w:val="00830ECB"/>
    <w:rsid w:val="00853F9D"/>
    <w:rsid w:val="0085667F"/>
    <w:rsid w:val="008617F3"/>
    <w:rsid w:val="008670ED"/>
    <w:rsid w:val="0086759F"/>
    <w:rsid w:val="00870FD6"/>
    <w:rsid w:val="008718AA"/>
    <w:rsid w:val="00872830"/>
    <w:rsid w:val="008808CB"/>
    <w:rsid w:val="008847D1"/>
    <w:rsid w:val="00884955"/>
    <w:rsid w:val="00885882"/>
    <w:rsid w:val="008859E6"/>
    <w:rsid w:val="00887882"/>
    <w:rsid w:val="00891D12"/>
    <w:rsid w:val="00892CE9"/>
    <w:rsid w:val="008934F5"/>
    <w:rsid w:val="00895038"/>
    <w:rsid w:val="008A048D"/>
    <w:rsid w:val="008A1D29"/>
    <w:rsid w:val="008A2256"/>
    <w:rsid w:val="008A39B7"/>
    <w:rsid w:val="008B2A9C"/>
    <w:rsid w:val="008C14A7"/>
    <w:rsid w:val="008C4E79"/>
    <w:rsid w:val="008C5A40"/>
    <w:rsid w:val="008C5DAA"/>
    <w:rsid w:val="008C787A"/>
    <w:rsid w:val="008E40E2"/>
    <w:rsid w:val="008E7470"/>
    <w:rsid w:val="008E7587"/>
    <w:rsid w:val="008F37F6"/>
    <w:rsid w:val="008F3866"/>
    <w:rsid w:val="008F3D27"/>
    <w:rsid w:val="009030B0"/>
    <w:rsid w:val="009143FD"/>
    <w:rsid w:val="00917D02"/>
    <w:rsid w:val="00920A51"/>
    <w:rsid w:val="00920DBC"/>
    <w:rsid w:val="00921050"/>
    <w:rsid w:val="00922542"/>
    <w:rsid w:val="009251E3"/>
    <w:rsid w:val="0093582A"/>
    <w:rsid w:val="009423FB"/>
    <w:rsid w:val="0094286E"/>
    <w:rsid w:val="00944916"/>
    <w:rsid w:val="0094670B"/>
    <w:rsid w:val="0094670C"/>
    <w:rsid w:val="00947FC3"/>
    <w:rsid w:val="00950813"/>
    <w:rsid w:val="009514EC"/>
    <w:rsid w:val="00961615"/>
    <w:rsid w:val="00980A42"/>
    <w:rsid w:val="00984617"/>
    <w:rsid w:val="009849E8"/>
    <w:rsid w:val="009976B3"/>
    <w:rsid w:val="009A1528"/>
    <w:rsid w:val="009A3792"/>
    <w:rsid w:val="009A3A53"/>
    <w:rsid w:val="009A538A"/>
    <w:rsid w:val="009A6F00"/>
    <w:rsid w:val="009B0CF1"/>
    <w:rsid w:val="009B1FBF"/>
    <w:rsid w:val="009B2F1F"/>
    <w:rsid w:val="009B422E"/>
    <w:rsid w:val="009B4D6F"/>
    <w:rsid w:val="009B5A6D"/>
    <w:rsid w:val="009B5FF5"/>
    <w:rsid w:val="009C0E86"/>
    <w:rsid w:val="009C1AB9"/>
    <w:rsid w:val="009D2938"/>
    <w:rsid w:val="009D3181"/>
    <w:rsid w:val="009D5314"/>
    <w:rsid w:val="009E04E4"/>
    <w:rsid w:val="009E48A3"/>
    <w:rsid w:val="009E4FC6"/>
    <w:rsid w:val="009E6BB7"/>
    <w:rsid w:val="009F1371"/>
    <w:rsid w:val="009F3126"/>
    <w:rsid w:val="009F5120"/>
    <w:rsid w:val="00A039CA"/>
    <w:rsid w:val="00A04FBF"/>
    <w:rsid w:val="00A05DCA"/>
    <w:rsid w:val="00A068EC"/>
    <w:rsid w:val="00A11F12"/>
    <w:rsid w:val="00A139A6"/>
    <w:rsid w:val="00A1746F"/>
    <w:rsid w:val="00A2696E"/>
    <w:rsid w:val="00A4194A"/>
    <w:rsid w:val="00A42161"/>
    <w:rsid w:val="00A4424B"/>
    <w:rsid w:val="00A50D37"/>
    <w:rsid w:val="00A512A5"/>
    <w:rsid w:val="00A512C9"/>
    <w:rsid w:val="00A539E4"/>
    <w:rsid w:val="00A5438F"/>
    <w:rsid w:val="00A55597"/>
    <w:rsid w:val="00A56C0B"/>
    <w:rsid w:val="00A62073"/>
    <w:rsid w:val="00A62A7F"/>
    <w:rsid w:val="00A63103"/>
    <w:rsid w:val="00A63E3C"/>
    <w:rsid w:val="00A65361"/>
    <w:rsid w:val="00A6587C"/>
    <w:rsid w:val="00A665A2"/>
    <w:rsid w:val="00A67965"/>
    <w:rsid w:val="00A721A0"/>
    <w:rsid w:val="00A75650"/>
    <w:rsid w:val="00A77708"/>
    <w:rsid w:val="00A826AD"/>
    <w:rsid w:val="00A8413B"/>
    <w:rsid w:val="00A845B1"/>
    <w:rsid w:val="00A846E3"/>
    <w:rsid w:val="00A90875"/>
    <w:rsid w:val="00A9509F"/>
    <w:rsid w:val="00AA24A4"/>
    <w:rsid w:val="00AA4766"/>
    <w:rsid w:val="00AB26E0"/>
    <w:rsid w:val="00AB29A9"/>
    <w:rsid w:val="00AB3AB0"/>
    <w:rsid w:val="00AB5A11"/>
    <w:rsid w:val="00AB5ED5"/>
    <w:rsid w:val="00AB66A5"/>
    <w:rsid w:val="00AC07D4"/>
    <w:rsid w:val="00AC2621"/>
    <w:rsid w:val="00AC7636"/>
    <w:rsid w:val="00AD0D7A"/>
    <w:rsid w:val="00AD4701"/>
    <w:rsid w:val="00AD5536"/>
    <w:rsid w:val="00AE5192"/>
    <w:rsid w:val="00AE6600"/>
    <w:rsid w:val="00AE6608"/>
    <w:rsid w:val="00AE7D13"/>
    <w:rsid w:val="00AF2A32"/>
    <w:rsid w:val="00AF4052"/>
    <w:rsid w:val="00AF47CA"/>
    <w:rsid w:val="00AF507E"/>
    <w:rsid w:val="00B07102"/>
    <w:rsid w:val="00B1032A"/>
    <w:rsid w:val="00B1165D"/>
    <w:rsid w:val="00B170EF"/>
    <w:rsid w:val="00B17A53"/>
    <w:rsid w:val="00B2499C"/>
    <w:rsid w:val="00B277E4"/>
    <w:rsid w:val="00B30528"/>
    <w:rsid w:val="00B3168E"/>
    <w:rsid w:val="00B3411B"/>
    <w:rsid w:val="00B443C3"/>
    <w:rsid w:val="00B4454C"/>
    <w:rsid w:val="00B44B08"/>
    <w:rsid w:val="00B44DC5"/>
    <w:rsid w:val="00B4644C"/>
    <w:rsid w:val="00B4772C"/>
    <w:rsid w:val="00B50CF5"/>
    <w:rsid w:val="00B51209"/>
    <w:rsid w:val="00B525A7"/>
    <w:rsid w:val="00B569B1"/>
    <w:rsid w:val="00B60082"/>
    <w:rsid w:val="00B61CED"/>
    <w:rsid w:val="00B63280"/>
    <w:rsid w:val="00B70C0E"/>
    <w:rsid w:val="00B7329A"/>
    <w:rsid w:val="00B76124"/>
    <w:rsid w:val="00B80DE8"/>
    <w:rsid w:val="00B8161D"/>
    <w:rsid w:val="00B84EBC"/>
    <w:rsid w:val="00B86755"/>
    <w:rsid w:val="00B90C14"/>
    <w:rsid w:val="00B90FA5"/>
    <w:rsid w:val="00B93930"/>
    <w:rsid w:val="00B94571"/>
    <w:rsid w:val="00B965CD"/>
    <w:rsid w:val="00B9691D"/>
    <w:rsid w:val="00B96E4B"/>
    <w:rsid w:val="00B96F5E"/>
    <w:rsid w:val="00BA204C"/>
    <w:rsid w:val="00BA70CB"/>
    <w:rsid w:val="00BB2075"/>
    <w:rsid w:val="00BB2CCE"/>
    <w:rsid w:val="00BB51C8"/>
    <w:rsid w:val="00BB56D3"/>
    <w:rsid w:val="00BB65D4"/>
    <w:rsid w:val="00BB6CB4"/>
    <w:rsid w:val="00BC09A3"/>
    <w:rsid w:val="00BC112C"/>
    <w:rsid w:val="00BC163B"/>
    <w:rsid w:val="00BC2F6B"/>
    <w:rsid w:val="00BC3B75"/>
    <w:rsid w:val="00BC46F2"/>
    <w:rsid w:val="00BC6222"/>
    <w:rsid w:val="00BD201F"/>
    <w:rsid w:val="00BD2FEA"/>
    <w:rsid w:val="00BD3371"/>
    <w:rsid w:val="00BE34FF"/>
    <w:rsid w:val="00BE3AD8"/>
    <w:rsid w:val="00BF1A9A"/>
    <w:rsid w:val="00BF4BA1"/>
    <w:rsid w:val="00BF7C39"/>
    <w:rsid w:val="00C0329C"/>
    <w:rsid w:val="00C07667"/>
    <w:rsid w:val="00C12AF0"/>
    <w:rsid w:val="00C13C29"/>
    <w:rsid w:val="00C17310"/>
    <w:rsid w:val="00C20F1B"/>
    <w:rsid w:val="00C24AB5"/>
    <w:rsid w:val="00C255E8"/>
    <w:rsid w:val="00C302E1"/>
    <w:rsid w:val="00C3235B"/>
    <w:rsid w:val="00C348C0"/>
    <w:rsid w:val="00C34E40"/>
    <w:rsid w:val="00C350C3"/>
    <w:rsid w:val="00C41328"/>
    <w:rsid w:val="00C413E2"/>
    <w:rsid w:val="00C41919"/>
    <w:rsid w:val="00C42CAE"/>
    <w:rsid w:val="00C53475"/>
    <w:rsid w:val="00C53F38"/>
    <w:rsid w:val="00C54801"/>
    <w:rsid w:val="00C57367"/>
    <w:rsid w:val="00C60DD3"/>
    <w:rsid w:val="00C61312"/>
    <w:rsid w:val="00C720C8"/>
    <w:rsid w:val="00C7322E"/>
    <w:rsid w:val="00C75CCE"/>
    <w:rsid w:val="00C778A1"/>
    <w:rsid w:val="00C80299"/>
    <w:rsid w:val="00C81B22"/>
    <w:rsid w:val="00C8328B"/>
    <w:rsid w:val="00C85C8A"/>
    <w:rsid w:val="00C85F4A"/>
    <w:rsid w:val="00C86724"/>
    <w:rsid w:val="00C87F4C"/>
    <w:rsid w:val="00C92434"/>
    <w:rsid w:val="00C976DE"/>
    <w:rsid w:val="00CA1354"/>
    <w:rsid w:val="00CA618A"/>
    <w:rsid w:val="00CA6C68"/>
    <w:rsid w:val="00CA7FAB"/>
    <w:rsid w:val="00CB3E27"/>
    <w:rsid w:val="00CB4E1D"/>
    <w:rsid w:val="00CB5DFB"/>
    <w:rsid w:val="00CC7DE2"/>
    <w:rsid w:val="00CD7F25"/>
    <w:rsid w:val="00CE16A1"/>
    <w:rsid w:val="00CE1C05"/>
    <w:rsid w:val="00CF2D8C"/>
    <w:rsid w:val="00CF2DE2"/>
    <w:rsid w:val="00CF30C4"/>
    <w:rsid w:val="00CF48EA"/>
    <w:rsid w:val="00CF63C2"/>
    <w:rsid w:val="00CF6CFA"/>
    <w:rsid w:val="00D00E91"/>
    <w:rsid w:val="00D02E23"/>
    <w:rsid w:val="00D03108"/>
    <w:rsid w:val="00D07A31"/>
    <w:rsid w:val="00D1398A"/>
    <w:rsid w:val="00D15558"/>
    <w:rsid w:val="00D16ADA"/>
    <w:rsid w:val="00D17EE8"/>
    <w:rsid w:val="00D21056"/>
    <w:rsid w:val="00D243E7"/>
    <w:rsid w:val="00D24469"/>
    <w:rsid w:val="00D24893"/>
    <w:rsid w:val="00D312D2"/>
    <w:rsid w:val="00D33BE3"/>
    <w:rsid w:val="00D43612"/>
    <w:rsid w:val="00D44362"/>
    <w:rsid w:val="00D4697C"/>
    <w:rsid w:val="00D52CBF"/>
    <w:rsid w:val="00D576CA"/>
    <w:rsid w:val="00D62067"/>
    <w:rsid w:val="00D662AA"/>
    <w:rsid w:val="00D6653E"/>
    <w:rsid w:val="00D66F04"/>
    <w:rsid w:val="00D678AC"/>
    <w:rsid w:val="00D71AF3"/>
    <w:rsid w:val="00D72793"/>
    <w:rsid w:val="00D735D6"/>
    <w:rsid w:val="00D73E36"/>
    <w:rsid w:val="00D75213"/>
    <w:rsid w:val="00D83D1B"/>
    <w:rsid w:val="00D8732D"/>
    <w:rsid w:val="00D90043"/>
    <w:rsid w:val="00D92BA6"/>
    <w:rsid w:val="00D92FC8"/>
    <w:rsid w:val="00D93F90"/>
    <w:rsid w:val="00D950BA"/>
    <w:rsid w:val="00D979C6"/>
    <w:rsid w:val="00DA4AB8"/>
    <w:rsid w:val="00DA4D57"/>
    <w:rsid w:val="00DB5F3B"/>
    <w:rsid w:val="00DC50E2"/>
    <w:rsid w:val="00DC54A0"/>
    <w:rsid w:val="00DC6C9C"/>
    <w:rsid w:val="00DC7EB2"/>
    <w:rsid w:val="00DD005F"/>
    <w:rsid w:val="00DD0624"/>
    <w:rsid w:val="00DD13B0"/>
    <w:rsid w:val="00DD6678"/>
    <w:rsid w:val="00DE13B8"/>
    <w:rsid w:val="00DE19B1"/>
    <w:rsid w:val="00DE378C"/>
    <w:rsid w:val="00DE7055"/>
    <w:rsid w:val="00DE71AB"/>
    <w:rsid w:val="00DF25C5"/>
    <w:rsid w:val="00DF2FF3"/>
    <w:rsid w:val="00DF589E"/>
    <w:rsid w:val="00DF7145"/>
    <w:rsid w:val="00DF7327"/>
    <w:rsid w:val="00DF7A40"/>
    <w:rsid w:val="00E0295D"/>
    <w:rsid w:val="00E034FB"/>
    <w:rsid w:val="00E10B1C"/>
    <w:rsid w:val="00E111AC"/>
    <w:rsid w:val="00E13CDE"/>
    <w:rsid w:val="00E14817"/>
    <w:rsid w:val="00E168E3"/>
    <w:rsid w:val="00E203EF"/>
    <w:rsid w:val="00E213A7"/>
    <w:rsid w:val="00E215DF"/>
    <w:rsid w:val="00E2190B"/>
    <w:rsid w:val="00E2682A"/>
    <w:rsid w:val="00E27678"/>
    <w:rsid w:val="00E3200D"/>
    <w:rsid w:val="00E340A7"/>
    <w:rsid w:val="00E34208"/>
    <w:rsid w:val="00E37290"/>
    <w:rsid w:val="00E37A55"/>
    <w:rsid w:val="00E41C6F"/>
    <w:rsid w:val="00E47B5D"/>
    <w:rsid w:val="00E47F4C"/>
    <w:rsid w:val="00E52467"/>
    <w:rsid w:val="00E52D98"/>
    <w:rsid w:val="00E544F9"/>
    <w:rsid w:val="00E54B1B"/>
    <w:rsid w:val="00E571E1"/>
    <w:rsid w:val="00E57809"/>
    <w:rsid w:val="00E603B8"/>
    <w:rsid w:val="00E60A37"/>
    <w:rsid w:val="00E6170C"/>
    <w:rsid w:val="00E62221"/>
    <w:rsid w:val="00E62923"/>
    <w:rsid w:val="00E637DD"/>
    <w:rsid w:val="00E66FD7"/>
    <w:rsid w:val="00E72143"/>
    <w:rsid w:val="00E730A5"/>
    <w:rsid w:val="00E75503"/>
    <w:rsid w:val="00E7596C"/>
    <w:rsid w:val="00E80269"/>
    <w:rsid w:val="00E811F3"/>
    <w:rsid w:val="00E82463"/>
    <w:rsid w:val="00E846F7"/>
    <w:rsid w:val="00E84F50"/>
    <w:rsid w:val="00E85F91"/>
    <w:rsid w:val="00E94212"/>
    <w:rsid w:val="00EA1ADC"/>
    <w:rsid w:val="00EA23A7"/>
    <w:rsid w:val="00EA75C1"/>
    <w:rsid w:val="00EB295F"/>
    <w:rsid w:val="00EB3B91"/>
    <w:rsid w:val="00EB45DE"/>
    <w:rsid w:val="00EB78F4"/>
    <w:rsid w:val="00EC0DD2"/>
    <w:rsid w:val="00EC16F8"/>
    <w:rsid w:val="00EC48C8"/>
    <w:rsid w:val="00EC4FD6"/>
    <w:rsid w:val="00EC571A"/>
    <w:rsid w:val="00ED219D"/>
    <w:rsid w:val="00EE0ED9"/>
    <w:rsid w:val="00EE109E"/>
    <w:rsid w:val="00EE23B1"/>
    <w:rsid w:val="00EE2E55"/>
    <w:rsid w:val="00EE6BC0"/>
    <w:rsid w:val="00EF1C05"/>
    <w:rsid w:val="00EF2700"/>
    <w:rsid w:val="00EF3951"/>
    <w:rsid w:val="00EF6426"/>
    <w:rsid w:val="00F01A04"/>
    <w:rsid w:val="00F02006"/>
    <w:rsid w:val="00F041A6"/>
    <w:rsid w:val="00F0574A"/>
    <w:rsid w:val="00F10944"/>
    <w:rsid w:val="00F25C38"/>
    <w:rsid w:val="00F33A99"/>
    <w:rsid w:val="00F45106"/>
    <w:rsid w:val="00F4528C"/>
    <w:rsid w:val="00F56D4C"/>
    <w:rsid w:val="00F63914"/>
    <w:rsid w:val="00F652E9"/>
    <w:rsid w:val="00F658F3"/>
    <w:rsid w:val="00F676D0"/>
    <w:rsid w:val="00F679ED"/>
    <w:rsid w:val="00F67C74"/>
    <w:rsid w:val="00F67D26"/>
    <w:rsid w:val="00F70AFB"/>
    <w:rsid w:val="00F73A7B"/>
    <w:rsid w:val="00F8016B"/>
    <w:rsid w:val="00F804E1"/>
    <w:rsid w:val="00F84AE0"/>
    <w:rsid w:val="00F874CE"/>
    <w:rsid w:val="00F87F88"/>
    <w:rsid w:val="00F90A9F"/>
    <w:rsid w:val="00F91DF6"/>
    <w:rsid w:val="00F962E3"/>
    <w:rsid w:val="00F973FC"/>
    <w:rsid w:val="00FA3359"/>
    <w:rsid w:val="00FA3F66"/>
    <w:rsid w:val="00FA73A6"/>
    <w:rsid w:val="00FA7BA5"/>
    <w:rsid w:val="00FB1FCF"/>
    <w:rsid w:val="00FB2706"/>
    <w:rsid w:val="00FB3374"/>
    <w:rsid w:val="00FB67DE"/>
    <w:rsid w:val="00FC6A15"/>
    <w:rsid w:val="00FC6FB2"/>
    <w:rsid w:val="00FD23CD"/>
    <w:rsid w:val="00FD4F5A"/>
    <w:rsid w:val="00FD68B9"/>
    <w:rsid w:val="00FD6B73"/>
    <w:rsid w:val="00FD6CB9"/>
    <w:rsid w:val="00FD7D89"/>
    <w:rsid w:val="00FE3081"/>
    <w:rsid w:val="00FE3E3B"/>
    <w:rsid w:val="00FE7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295F"/>
    <w:pPr>
      <w:spacing w:before="120" w:after="120"/>
    </w:pPr>
    <w:rPr>
      <w:rFonts w:ascii="Arial" w:hAnsi="Arial"/>
      <w:snapToGrid w:val="0"/>
      <w:lang w:val="en-GB"/>
    </w:rPr>
  </w:style>
  <w:style w:type="paragraph" w:styleId="Heading1">
    <w:name w:val="heading 1"/>
    <w:basedOn w:val="Normal"/>
    <w:next w:val="Normal"/>
    <w:link w:val="Heading1Char1"/>
    <w:autoRedefine/>
    <w:qFormat/>
    <w:rsid w:val="00A4424B"/>
    <w:pPr>
      <w:keepNext/>
      <w:numPr>
        <w:numId w:val="2"/>
      </w:numPr>
      <w:spacing w:before="240" w:after="240"/>
      <w:jc w:val="both"/>
      <w:outlineLvl w:val="0"/>
    </w:pPr>
    <w:rPr>
      <w:rFonts w:ascii="Times New Roman" w:hAnsi="Times New Roman"/>
      <w:b/>
      <w:sz w:val="28"/>
      <w:lang w:val="fr-BE"/>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2"/>
      </w:numPr>
      <w:spacing w:before="240" w:after="60"/>
      <w:outlineLvl w:val="3"/>
    </w:pPr>
    <w:rPr>
      <w:b/>
      <w:sz w:val="24"/>
    </w:rPr>
  </w:style>
  <w:style w:type="paragraph" w:styleId="Heading5">
    <w:name w:val="heading 5"/>
    <w:basedOn w:val="Normal"/>
    <w:next w:val="Normal"/>
    <w:link w:val="Heading5Char"/>
    <w:qFormat/>
    <w:pPr>
      <w:numPr>
        <w:ilvl w:val="4"/>
        <w:numId w:val="2"/>
      </w:numPr>
      <w:spacing w:before="240" w:after="60"/>
      <w:outlineLvl w:val="4"/>
    </w:pPr>
    <w:rPr>
      <w:sz w:val="22"/>
    </w:rPr>
  </w:style>
  <w:style w:type="paragraph" w:styleId="Heading6">
    <w:name w:val="heading 6"/>
    <w:basedOn w:val="Normal"/>
    <w:next w:val="Normal"/>
    <w:link w:val="Heading6Char"/>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pPr>
      <w:numPr>
        <w:ilvl w:val="6"/>
        <w:numId w:val="2"/>
      </w:numPr>
      <w:spacing w:before="240" w:after="60"/>
      <w:outlineLvl w:val="6"/>
    </w:pPr>
  </w:style>
  <w:style w:type="paragraph" w:styleId="Heading8">
    <w:name w:val="heading 8"/>
    <w:basedOn w:val="Normal"/>
    <w:next w:val="Normal"/>
    <w:link w:val="Heading8Char"/>
    <w:qFormat/>
    <w:pPr>
      <w:numPr>
        <w:ilvl w:val="7"/>
        <w:numId w:val="2"/>
      </w:numPr>
      <w:spacing w:before="240" w:after="60"/>
      <w:outlineLvl w:val="7"/>
    </w:pPr>
    <w:rPr>
      <w:i/>
    </w:rPr>
  </w:style>
  <w:style w:type="paragraph" w:styleId="Heading9">
    <w:name w:val="heading 9"/>
    <w:basedOn w:val="Normal"/>
    <w:next w:val="Normal"/>
    <w:link w:val="Heading9Char"/>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num" w:pos="567"/>
      </w:tabs>
      <w:spacing w:before="0" w:after="0"/>
      <w:jc w:val="both"/>
    </w:pPr>
    <w:rPr>
      <w:rFonts w:ascii="Times New Roman" w:hAnsi="Times New Roman"/>
      <w:sz w:val="24"/>
    </w:rPr>
  </w:style>
  <w:style w:type="paragraph" w:styleId="BodyText">
    <w:name w:val="Body Text"/>
    <w:basedOn w:val="Normal"/>
    <w:link w:val="BodyTextCha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EB295F"/>
    <w:pPr>
      <w:spacing w:before="0"/>
    </w:pPr>
    <w:rPr>
      <w:rFonts w:ascii="Times New Roman" w:hAnsi="Times New Roman"/>
      <w:lang w:val="fr-FR"/>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Pr>
      <w:vertAlign w:val="superscript"/>
    </w:rPr>
  </w:style>
  <w:style w:type="paragraph" w:styleId="DocumentMap">
    <w:name w:val="Document Map"/>
    <w:basedOn w:val="Normal"/>
    <w:link w:val="DocumentMapCha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A4424B"/>
    <w:pPr>
      <w:tabs>
        <w:tab w:val="clear" w:pos="567"/>
      </w:tabs>
      <w:spacing w:before="120" w:after="120"/>
    </w:pPr>
    <w:rPr>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A4424B"/>
    <w:rPr>
      <w:b/>
      <w:snapToGrid w:val="0"/>
      <w:sz w:val="28"/>
      <w:lang w:val="fr-BE" w:eastAsia="en-US"/>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uiPriority w:val="99"/>
    <w:locked/>
    <w:rsid w:val="0047783A"/>
    <w:rPr>
      <w:rFonts w:ascii="Arial" w:hAnsi="Arial"/>
      <w:snapToGrid w:val="0"/>
      <w:lang w:val="sv-SE" w:eastAsia="en-US" w:bidi="ar-SA"/>
    </w:rPr>
  </w:style>
  <w:style w:type="character" w:customStyle="1" w:styleId="FooterChar">
    <w:name w:val="Footer Char"/>
    <w:link w:val="Footer"/>
    <w:semiHidden/>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rFonts w:ascii="Times New Roman" w:hAnsi="Times New Roman"/>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before="0" w:after="160" w:line="240" w:lineRule="exact"/>
    </w:pPr>
    <w:rPr>
      <w:rFonts w:ascii="Tahoma" w:hAnsi="Tahoma"/>
      <w:snapToGrid/>
      <w:lang w:val="en-US"/>
    </w:rPr>
  </w:style>
  <w:style w:type="character" w:styleId="CommentReference">
    <w:name w:val="annotation reference"/>
    <w:rsid w:val="00EE23B1"/>
    <w:rPr>
      <w:sz w:val="16"/>
      <w:szCs w:val="16"/>
    </w:rPr>
  </w:style>
  <w:style w:type="paragraph" w:styleId="CommentText">
    <w:name w:val="annotation text"/>
    <w:basedOn w:val="Normal"/>
    <w:link w:val="CommentTextChar"/>
    <w:rsid w:val="00EE23B1"/>
  </w:style>
  <w:style w:type="paragraph" w:styleId="CommentSubject">
    <w:name w:val="annotation subject"/>
    <w:basedOn w:val="CommentText"/>
    <w:next w:val="CommentText"/>
    <w:semiHidden/>
    <w:rsid w:val="00EE23B1"/>
    <w:rPr>
      <w:b/>
      <w:bCs/>
    </w:rPr>
  </w:style>
  <w:style w:type="paragraph" w:styleId="ListParagraph">
    <w:name w:val="List Paragraph"/>
    <w:basedOn w:val="Normal"/>
    <w:uiPriority w:val="34"/>
    <w:qFormat/>
    <w:rsid w:val="009A538A"/>
    <w:pPr>
      <w:spacing w:before="0" w:after="0"/>
      <w:ind w:left="720"/>
    </w:pPr>
    <w:rPr>
      <w:rFonts w:ascii="Calibri" w:eastAsia="Calibri" w:hAnsi="Calibri"/>
      <w:snapToGrid/>
      <w:sz w:val="22"/>
      <w:szCs w:val="22"/>
    </w:rPr>
  </w:style>
  <w:style w:type="paragraph" w:customStyle="1" w:styleId="PRAGHeading2">
    <w:name w:val="PRAG Heading 2"/>
    <w:basedOn w:val="Normal"/>
    <w:rsid w:val="00123EDC"/>
    <w:pPr>
      <w:widowControl w:val="0"/>
      <w:numPr>
        <w:numId w:val="23"/>
      </w:numPr>
      <w:spacing w:before="100" w:after="100"/>
    </w:pPr>
    <w:rPr>
      <w:rFonts w:ascii="Times New Roman" w:hAnsi="Times New Roman"/>
      <w:sz w:val="24"/>
      <w:lang w:val="fr-FR"/>
    </w:rPr>
  </w:style>
  <w:style w:type="character" w:customStyle="1" w:styleId="CommentTextChar">
    <w:name w:val="Comment Text Char"/>
    <w:link w:val="CommentText"/>
    <w:rsid w:val="00DA4D57"/>
    <w:rPr>
      <w:rFonts w:ascii="Arial" w:hAnsi="Arial"/>
      <w:snapToGrid w:val="0"/>
      <w:lang w:eastAsia="en-US"/>
    </w:rPr>
  </w:style>
  <w:style w:type="paragraph" w:customStyle="1" w:styleId="Text1">
    <w:name w:val="Text 1"/>
    <w:basedOn w:val="Normal"/>
    <w:link w:val="Text1Char"/>
    <w:qFormat/>
    <w:rsid w:val="002156A5"/>
    <w:pPr>
      <w:ind w:left="850"/>
      <w:jc w:val="both"/>
    </w:pPr>
    <w:rPr>
      <w:rFonts w:ascii="Times New Roman" w:eastAsia="Calibri" w:hAnsi="Times New Roman"/>
      <w:snapToGrid/>
      <w:sz w:val="24"/>
      <w:szCs w:val="22"/>
    </w:rPr>
  </w:style>
  <w:style w:type="paragraph" w:customStyle="1" w:styleId="Text2">
    <w:name w:val="Text 2"/>
    <w:basedOn w:val="Normal"/>
    <w:rsid w:val="002156A5"/>
    <w:pPr>
      <w:ind w:left="1417"/>
      <w:jc w:val="both"/>
    </w:pPr>
    <w:rPr>
      <w:rFonts w:ascii="Times New Roman" w:eastAsia="Calibri" w:hAnsi="Times New Roman"/>
      <w:snapToGrid/>
      <w:sz w:val="24"/>
      <w:szCs w:val="22"/>
    </w:rPr>
  </w:style>
  <w:style w:type="paragraph" w:customStyle="1" w:styleId="Numbered">
    <w:name w:val="Numbered"/>
    <w:basedOn w:val="Normal"/>
    <w:link w:val="NumberedChar"/>
    <w:qFormat/>
    <w:rsid w:val="006E1DB1"/>
    <w:pPr>
      <w:numPr>
        <w:numId w:val="27"/>
      </w:numPr>
      <w:spacing w:before="0" w:after="0"/>
      <w:jc w:val="both"/>
    </w:pPr>
    <w:rPr>
      <w:rFonts w:ascii="Times New Roman" w:hAnsi="Times New Roman"/>
      <w:snapToGrid/>
      <w:sz w:val="24"/>
      <w:szCs w:val="24"/>
      <w:lang w:eastAsia="en-GB"/>
    </w:rPr>
  </w:style>
  <w:style w:type="character" w:customStyle="1" w:styleId="NumberedChar">
    <w:name w:val="Numbered Char"/>
    <w:link w:val="Numbered"/>
    <w:rsid w:val="006E1DB1"/>
    <w:rPr>
      <w:sz w:val="24"/>
      <w:szCs w:val="24"/>
    </w:rPr>
  </w:style>
  <w:style w:type="character" w:customStyle="1" w:styleId="Text1Char">
    <w:name w:val="Text 1 Char"/>
    <w:link w:val="Text1"/>
    <w:rsid w:val="0005385E"/>
    <w:rPr>
      <w:rFonts w:eastAsia="Calibri"/>
      <w:sz w:val="24"/>
      <w:szCs w:val="22"/>
      <w:lang w:eastAsia="en-US"/>
    </w:rPr>
  </w:style>
  <w:style w:type="paragraph" w:styleId="Revision">
    <w:name w:val="Revision"/>
    <w:hidden/>
    <w:uiPriority w:val="99"/>
    <w:semiHidden/>
    <w:rsid w:val="00EA23A7"/>
    <w:rPr>
      <w:rFonts w:ascii="Arial" w:hAnsi="Arial"/>
      <w:snapToGrid w:val="0"/>
      <w:lang w:val="en-GB"/>
    </w:rPr>
  </w:style>
  <w:style w:type="paragraph" w:styleId="NoSpacing">
    <w:name w:val="No Spacing"/>
    <w:uiPriority w:val="1"/>
    <w:qFormat/>
    <w:rsid w:val="00503D83"/>
    <w:rPr>
      <w:rFonts w:ascii="Arial" w:hAnsi="Arial"/>
      <w:snapToGrid w:val="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7060">
      <w:bodyDiv w:val="1"/>
      <w:marLeft w:val="0"/>
      <w:marRight w:val="0"/>
      <w:marTop w:val="0"/>
      <w:marBottom w:val="0"/>
      <w:divBdr>
        <w:top w:val="none" w:sz="0" w:space="0" w:color="auto"/>
        <w:left w:val="none" w:sz="0" w:space="0" w:color="auto"/>
        <w:bottom w:val="none" w:sz="0" w:space="0" w:color="auto"/>
        <w:right w:val="none" w:sz="0" w:space="0" w:color="auto"/>
      </w:divBdr>
    </w:div>
    <w:div w:id="1639340499">
      <w:bodyDiv w:val="1"/>
      <w:marLeft w:val="0"/>
      <w:marRight w:val="0"/>
      <w:marTop w:val="0"/>
      <w:marBottom w:val="0"/>
      <w:divBdr>
        <w:top w:val="none" w:sz="0" w:space="0" w:color="auto"/>
        <w:left w:val="none" w:sz="0" w:space="0" w:color="auto"/>
        <w:bottom w:val="none" w:sz="0" w:space="0" w:color="auto"/>
        <w:right w:val="none" w:sz="0" w:space="0" w:color="auto"/>
      </w:divBdr>
    </w:div>
    <w:div w:id="1730150643">
      <w:bodyDiv w:val="1"/>
      <w:marLeft w:val="0"/>
      <w:marRight w:val="0"/>
      <w:marTop w:val="0"/>
      <w:marBottom w:val="0"/>
      <w:divBdr>
        <w:top w:val="none" w:sz="0" w:space="0" w:color="auto"/>
        <w:left w:val="none" w:sz="0" w:space="0" w:color="auto"/>
        <w:bottom w:val="none" w:sz="0" w:space="0" w:color="auto"/>
        <w:right w:val="none" w:sz="0" w:space="0" w:color="auto"/>
      </w:divBdr>
    </w:div>
    <w:div w:id="1831753641">
      <w:bodyDiv w:val="1"/>
      <w:marLeft w:val="0"/>
      <w:marRight w:val="0"/>
      <w:marTop w:val="0"/>
      <w:marBottom w:val="0"/>
      <w:divBdr>
        <w:top w:val="none" w:sz="0" w:space="0" w:color="auto"/>
        <w:left w:val="none" w:sz="0" w:space="0" w:color="auto"/>
        <w:bottom w:val="none" w:sz="0" w:space="0" w:color="auto"/>
        <w:right w:val="none" w:sz="0" w:space="0" w:color="auto"/>
      </w:divBdr>
    </w:div>
    <w:div w:id="2021202092">
      <w:bodyDiv w:val="1"/>
      <w:marLeft w:val="0"/>
      <w:marRight w:val="0"/>
      <w:marTop w:val="0"/>
      <w:marBottom w:val="0"/>
      <w:divBdr>
        <w:top w:val="none" w:sz="0" w:space="0" w:color="auto"/>
        <w:left w:val="none" w:sz="0" w:space="0" w:color="auto"/>
        <w:bottom w:val="none" w:sz="0" w:space="0" w:color="auto"/>
        <w:right w:val="none" w:sz="0" w:space="0" w:color="auto"/>
      </w:divBdr>
    </w:div>
    <w:div w:id="209920576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c.europa.eu/europeaid/prag/annexes.do?chapterTitleCode=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info/funding-tenders/opportunities/portal/screen/hom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ec.europa.eu/europeaid/prag/annexes.do?group=C" TargetMode="External"/><Relationship Id="rId4" Type="http://schemas.microsoft.com/office/2007/relationships/stylesWithEffects" Target="stylesWithEffects.xml"/><Relationship Id="rId9" Type="http://schemas.openxmlformats.org/officeDocument/2006/relationships/hyperlink" Target="http://ec.europa.eu/europeaid/prag/document.do"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iccwbo.org/incoterms/" TargetMode="External"/><Relationship Id="rId1" Type="http://schemas.openxmlformats.org/officeDocument/2006/relationships/hyperlink" Target="http://www.iccwbo.org/incoterm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5C5CF-D8F9-4EB8-ADF2-A2BFB5C1D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1</Pages>
  <Words>6481</Words>
  <Characters>36946</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43341</CharactersWithSpaces>
  <SharedDoc>false</SharedDoc>
  <HLinks>
    <vt:vector size="30" baseType="variant">
      <vt:variant>
        <vt:i4>4784206</vt:i4>
      </vt:variant>
      <vt:variant>
        <vt:i4>6</vt:i4>
      </vt:variant>
      <vt:variant>
        <vt:i4>0</vt:i4>
      </vt:variant>
      <vt:variant>
        <vt:i4>5</vt:i4>
      </vt:variant>
      <vt:variant>
        <vt:lpwstr>https://webgate.ec.europa.eu/europeaid/online-services/index.cfm?do=publi.welcome</vt:lpwstr>
      </vt:variant>
      <vt:variant>
        <vt:lpwstr/>
      </vt:variant>
      <vt:variant>
        <vt:i4>1572957</vt:i4>
      </vt:variant>
      <vt:variant>
        <vt:i4>3</vt:i4>
      </vt:variant>
      <vt:variant>
        <vt:i4>0</vt:i4>
      </vt:variant>
      <vt:variant>
        <vt:i4>5</vt:i4>
      </vt:variant>
      <vt:variant>
        <vt:lpwstr>http://ec.europa.eu/europeaid/prag/annexes.do?group=C</vt:lpwstr>
      </vt:variant>
      <vt:variant>
        <vt:lpwstr/>
      </vt:variant>
      <vt:variant>
        <vt:i4>3670117</vt:i4>
      </vt:variant>
      <vt:variant>
        <vt:i4>0</vt:i4>
      </vt:variant>
      <vt:variant>
        <vt:i4>0</vt:i4>
      </vt:variant>
      <vt:variant>
        <vt:i4>5</vt:i4>
      </vt:variant>
      <vt:variant>
        <vt:lpwstr>http://ec.europa.eu/europeaid/prag/document.do</vt:lpwstr>
      </vt:variant>
      <vt:variant>
        <vt:lpwstr/>
      </vt:variant>
      <vt:variant>
        <vt:i4>2097198</vt:i4>
      </vt:variant>
      <vt:variant>
        <vt:i4>3</vt:i4>
      </vt:variant>
      <vt:variant>
        <vt:i4>0</vt:i4>
      </vt:variant>
      <vt:variant>
        <vt:i4>5</vt:i4>
      </vt:variant>
      <vt:variant>
        <vt:lpwstr>http://www.iccwbo.org/products-and-services/trade-facilitation/incoterms-2010/the-incoterms-rules/</vt:lpwstr>
      </vt:variant>
      <vt:variant>
        <vt:lpwstr/>
      </vt:variant>
      <vt:variant>
        <vt:i4>2097198</vt:i4>
      </vt:variant>
      <vt:variant>
        <vt:i4>0</vt:i4>
      </vt:variant>
      <vt:variant>
        <vt:i4>0</vt:i4>
      </vt:variant>
      <vt:variant>
        <vt:i4>5</vt:i4>
      </vt:variant>
      <vt:variant>
        <vt:lpwstr>http://www.iccwbo.org/products-and-services/trade-facilitation/incoterms-2010/the-incoterms-rules/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Ana Zivanovic</cp:lastModifiedBy>
  <cp:revision>104</cp:revision>
  <cp:lastPrinted>2021-10-26T09:23:00Z</cp:lastPrinted>
  <dcterms:created xsi:type="dcterms:W3CDTF">2018-12-18T11:39:00Z</dcterms:created>
  <dcterms:modified xsi:type="dcterms:W3CDTF">2021-10-26T09:41:00Z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7" name="Checked by">
    <vt:lpwstr>duboile</vt:lpwstr>
  </property>
</Properties>
</file>